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311C6E8" w:rsidR="00FD4A5C" w:rsidRPr="002F4140" w:rsidRDefault="00FD4A5C" w:rsidP="002F4140">
      <w:pPr>
        <w:pStyle w:val="ProductList-Body"/>
        <w:shd w:val="clear" w:color="auto" w:fill="0072C6"/>
        <w:tabs>
          <w:tab w:val="clear" w:pos="360"/>
          <w:tab w:val="clear" w:pos="720"/>
          <w:tab w:val="clear" w:pos="1080"/>
          <w:tab w:val="left" w:pos="414"/>
        </w:tabs>
        <w:ind w:right="1800" w:firstLine="387"/>
        <w:rPr>
          <w:color w:val="FFFFFF" w:themeColor="background1"/>
          <w:sz w:val="72"/>
          <w:szCs w:val="72"/>
        </w:rPr>
      </w:pPr>
      <w:r w:rsidRPr="002F4140">
        <w:rPr>
          <w:rFonts w:asciiTheme="majorHAnsi" w:hAnsiTheme="majorHAnsi"/>
          <w:color w:val="FFFFFF" w:themeColor="background1"/>
          <w:sz w:val="72"/>
          <w:szCs w:val="72"/>
        </w:rPr>
        <w:t>Contrato de Nível de Serviço</w:t>
      </w:r>
      <w:r w:rsidR="002F4140" w:rsidRPr="002F4140">
        <w:rPr>
          <w:rFonts w:asciiTheme="majorHAnsi" w:hAnsiTheme="majorHAnsi"/>
          <w:color w:val="FFFFFF" w:themeColor="background1"/>
          <w:sz w:val="72"/>
          <w:szCs w:val="72"/>
        </w:rPr>
        <w:br/>
      </w:r>
      <w:r w:rsidRPr="002F4140">
        <w:rPr>
          <w:rFonts w:asciiTheme="majorHAnsi" w:hAnsiTheme="majorHAnsi"/>
          <w:color w:val="FFFFFF" w:themeColor="background1"/>
          <w:sz w:val="72"/>
          <w:szCs w:val="72"/>
        </w:rPr>
        <w:t xml:space="preserve"> </w:t>
      </w:r>
      <w:r w:rsidR="002F4140" w:rsidRPr="002F4140">
        <w:rPr>
          <w:rFonts w:asciiTheme="majorHAnsi" w:hAnsiTheme="majorHAnsi"/>
          <w:color w:val="FFFFFF" w:themeColor="background1"/>
          <w:sz w:val="72"/>
          <w:szCs w:val="72"/>
        </w:rPr>
        <w:tab/>
      </w:r>
      <w:r w:rsidRPr="002F4140">
        <w:rPr>
          <w:rFonts w:asciiTheme="majorHAnsi" w:hAnsiTheme="majorHAnsi"/>
          <w:color w:val="FFFFFF" w:themeColor="background1"/>
          <w:sz w:val="72"/>
          <w:szCs w:val="72"/>
        </w:rPr>
        <w:t xml:space="preserve">para </w:t>
      </w:r>
    </w:p>
    <w:p w14:paraId="5DFA91A6" w14:textId="793C6D71" w:rsidR="00807C36" w:rsidRPr="002F4140" w:rsidRDefault="00FD4A5C"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2F4140">
        <w:rPr>
          <w:rFonts w:asciiTheme="majorHAnsi" w:hAnsiTheme="majorHAnsi"/>
          <w:color w:val="FFFFFF" w:themeColor="background1"/>
          <w:sz w:val="72"/>
          <w:szCs w:val="72"/>
        </w:rPr>
        <w:t>Serviços Online da Microsoft</w:t>
      </w:r>
    </w:p>
    <w:p w14:paraId="70B26C76" w14:textId="3BE18B7E" w:rsidR="00807C36" w:rsidRPr="002F4140" w:rsidRDefault="00767ADA" w:rsidP="0049405A">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7</w:t>
      </w:r>
      <w:r w:rsidR="006B3B20" w:rsidRPr="002F4140">
        <w:rPr>
          <w:rFonts w:asciiTheme="majorHAnsi" w:hAnsiTheme="majorHAnsi"/>
          <w:color w:val="FFFFFF" w:themeColor="background1"/>
          <w:sz w:val="72"/>
          <w:szCs w:val="72"/>
        </w:rPr>
        <w:t xml:space="preserve"> </w:t>
      </w:r>
      <w:r w:rsidR="00FD4A5C" w:rsidRPr="002F4140">
        <w:rPr>
          <w:rFonts w:asciiTheme="majorHAnsi" w:hAnsiTheme="majorHAnsi"/>
          <w:color w:val="FFFFFF" w:themeColor="background1"/>
          <w:sz w:val="72"/>
          <w:szCs w:val="72"/>
        </w:rPr>
        <w:t xml:space="preserve">de </w:t>
      </w:r>
      <w:r w:rsidR="0049405A">
        <w:rPr>
          <w:rFonts w:asciiTheme="majorHAnsi" w:hAnsiTheme="majorHAnsi"/>
          <w:color w:val="FFFFFF" w:themeColor="background1"/>
          <w:sz w:val="72"/>
          <w:szCs w:val="72"/>
        </w:rPr>
        <w:t>ju</w:t>
      </w:r>
      <w:r>
        <w:rPr>
          <w:rFonts w:asciiTheme="majorHAnsi" w:hAnsiTheme="majorHAnsi"/>
          <w:color w:val="FFFFFF" w:themeColor="background1"/>
          <w:sz w:val="72"/>
          <w:szCs w:val="72"/>
        </w:rPr>
        <w:t>l</w:t>
      </w:r>
      <w:r w:rsidR="0049405A">
        <w:rPr>
          <w:rFonts w:asciiTheme="majorHAnsi" w:hAnsiTheme="majorHAnsi"/>
          <w:color w:val="FFFFFF" w:themeColor="background1"/>
          <w:sz w:val="72"/>
          <w:szCs w:val="72"/>
        </w:rPr>
        <w:t>ho</w:t>
      </w:r>
      <w:r w:rsidR="0049405A" w:rsidRPr="002F4140">
        <w:rPr>
          <w:rFonts w:asciiTheme="majorHAnsi" w:hAnsiTheme="majorHAnsi"/>
          <w:color w:val="FFFFFF" w:themeColor="background1"/>
          <w:sz w:val="72"/>
          <w:szCs w:val="72"/>
        </w:rPr>
        <w:t xml:space="preserve"> </w:t>
      </w:r>
      <w:r w:rsidR="00FD4A5C" w:rsidRPr="002F4140">
        <w:rPr>
          <w:rFonts w:asciiTheme="majorHAnsi" w:hAnsiTheme="majorHAnsi"/>
          <w:color w:val="FFFFFF" w:themeColor="background1"/>
          <w:sz w:val="72"/>
          <w:szCs w:val="72"/>
        </w:rPr>
        <w:t>de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23940677"/>
      <w:r>
        <w:lastRenderedPageBreak/>
        <w:t>Índice</w:t>
      </w:r>
      <w:bookmarkEnd w:id="1"/>
      <w:bookmarkEnd w:id="2"/>
    </w:p>
    <w:bookmarkStart w:id="3" w:name="_GoBack"/>
    <w:bookmarkEnd w:id="3"/>
    <w:p w14:paraId="520594A2" w14:textId="77777777" w:rsidR="00524584"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0677" w:history="1">
        <w:r w:rsidR="00524584" w:rsidRPr="008B6CA2">
          <w:rPr>
            <w:rStyle w:val="Hyperlink"/>
            <w:noProof/>
          </w:rPr>
          <w:t>Índice</w:t>
        </w:r>
        <w:r w:rsidR="00524584">
          <w:rPr>
            <w:noProof/>
            <w:webHidden/>
          </w:rPr>
          <w:tab/>
        </w:r>
        <w:r w:rsidR="00524584">
          <w:rPr>
            <w:noProof/>
            <w:webHidden/>
          </w:rPr>
          <w:fldChar w:fldCharType="begin"/>
        </w:r>
        <w:r w:rsidR="00524584">
          <w:rPr>
            <w:noProof/>
            <w:webHidden/>
          </w:rPr>
          <w:instrText xml:space="preserve"> PAGEREF _Toc423940677 \h </w:instrText>
        </w:r>
        <w:r w:rsidR="00524584">
          <w:rPr>
            <w:noProof/>
            <w:webHidden/>
          </w:rPr>
        </w:r>
        <w:r w:rsidR="00524584">
          <w:rPr>
            <w:noProof/>
            <w:webHidden/>
          </w:rPr>
          <w:fldChar w:fldCharType="separate"/>
        </w:r>
        <w:r w:rsidR="00524584">
          <w:rPr>
            <w:noProof/>
            <w:webHidden/>
          </w:rPr>
          <w:t>2</w:t>
        </w:r>
        <w:r w:rsidR="00524584">
          <w:rPr>
            <w:noProof/>
            <w:webHidden/>
          </w:rPr>
          <w:fldChar w:fldCharType="end"/>
        </w:r>
      </w:hyperlink>
    </w:p>
    <w:p w14:paraId="3B23F301" w14:textId="77777777" w:rsidR="00524584" w:rsidRDefault="00524584">
      <w:pPr>
        <w:pStyle w:val="TOC1"/>
        <w:tabs>
          <w:tab w:val="right" w:leader="dot" w:pos="5030"/>
        </w:tabs>
        <w:rPr>
          <w:rFonts w:eastAsiaTheme="minorEastAsia"/>
          <w:b w:val="0"/>
          <w:caps w:val="0"/>
          <w:noProof/>
          <w:sz w:val="22"/>
          <w:lang w:val="en-US" w:eastAsia="en-US" w:bidi="ar-SA"/>
        </w:rPr>
      </w:pPr>
      <w:hyperlink w:anchor="_Toc423940678" w:history="1">
        <w:r w:rsidRPr="008B6CA2">
          <w:rPr>
            <w:rStyle w:val="Hyperlink"/>
            <w:noProof/>
          </w:rPr>
          <w:t>Introdução</w:t>
        </w:r>
        <w:r>
          <w:rPr>
            <w:noProof/>
            <w:webHidden/>
          </w:rPr>
          <w:tab/>
        </w:r>
        <w:r>
          <w:rPr>
            <w:noProof/>
            <w:webHidden/>
          </w:rPr>
          <w:fldChar w:fldCharType="begin"/>
        </w:r>
        <w:r>
          <w:rPr>
            <w:noProof/>
            <w:webHidden/>
          </w:rPr>
          <w:instrText xml:space="preserve"> PAGEREF _Toc423940678 \h </w:instrText>
        </w:r>
        <w:r>
          <w:rPr>
            <w:noProof/>
            <w:webHidden/>
          </w:rPr>
        </w:r>
        <w:r>
          <w:rPr>
            <w:noProof/>
            <w:webHidden/>
          </w:rPr>
          <w:fldChar w:fldCharType="separate"/>
        </w:r>
        <w:r>
          <w:rPr>
            <w:noProof/>
            <w:webHidden/>
          </w:rPr>
          <w:t>3</w:t>
        </w:r>
        <w:r>
          <w:rPr>
            <w:noProof/>
            <w:webHidden/>
          </w:rPr>
          <w:fldChar w:fldCharType="end"/>
        </w:r>
      </w:hyperlink>
    </w:p>
    <w:p w14:paraId="6D2E3345" w14:textId="77777777" w:rsidR="00524584" w:rsidRDefault="00524584">
      <w:pPr>
        <w:pStyle w:val="TOC3"/>
        <w:tabs>
          <w:tab w:val="right" w:leader="dot" w:pos="5030"/>
        </w:tabs>
        <w:rPr>
          <w:rFonts w:eastAsiaTheme="minorEastAsia"/>
          <w:smallCaps w:val="0"/>
          <w:noProof/>
          <w:sz w:val="22"/>
          <w:lang w:val="en-US" w:eastAsia="en-US" w:bidi="ar-SA"/>
        </w:rPr>
      </w:pPr>
      <w:hyperlink w:anchor="_Toc423940679" w:history="1">
        <w:r w:rsidRPr="008B6CA2">
          <w:rPr>
            <w:rStyle w:val="Hyperlink"/>
            <w:noProof/>
          </w:rPr>
          <w:t>Acerca deste Documento</w:t>
        </w:r>
        <w:r>
          <w:rPr>
            <w:noProof/>
            <w:webHidden/>
          </w:rPr>
          <w:tab/>
        </w:r>
        <w:r>
          <w:rPr>
            <w:noProof/>
            <w:webHidden/>
          </w:rPr>
          <w:fldChar w:fldCharType="begin"/>
        </w:r>
        <w:r>
          <w:rPr>
            <w:noProof/>
            <w:webHidden/>
          </w:rPr>
          <w:instrText xml:space="preserve"> PAGEREF _Toc423940679 \h </w:instrText>
        </w:r>
        <w:r>
          <w:rPr>
            <w:noProof/>
            <w:webHidden/>
          </w:rPr>
        </w:r>
        <w:r>
          <w:rPr>
            <w:noProof/>
            <w:webHidden/>
          </w:rPr>
          <w:fldChar w:fldCharType="separate"/>
        </w:r>
        <w:r>
          <w:rPr>
            <w:noProof/>
            <w:webHidden/>
          </w:rPr>
          <w:t>3</w:t>
        </w:r>
        <w:r>
          <w:rPr>
            <w:noProof/>
            <w:webHidden/>
          </w:rPr>
          <w:fldChar w:fldCharType="end"/>
        </w:r>
      </w:hyperlink>
    </w:p>
    <w:p w14:paraId="2071C9F7" w14:textId="77777777" w:rsidR="00524584" w:rsidRDefault="00524584">
      <w:pPr>
        <w:pStyle w:val="TOC3"/>
        <w:tabs>
          <w:tab w:val="right" w:leader="dot" w:pos="5030"/>
        </w:tabs>
        <w:rPr>
          <w:rFonts w:eastAsiaTheme="minorEastAsia"/>
          <w:smallCaps w:val="0"/>
          <w:noProof/>
          <w:sz w:val="22"/>
          <w:lang w:val="en-US" w:eastAsia="en-US" w:bidi="ar-SA"/>
        </w:rPr>
      </w:pPr>
      <w:hyperlink w:anchor="_Toc423940680" w:history="1">
        <w:r w:rsidRPr="008B6CA2">
          <w:rPr>
            <w:rStyle w:val="Hyperlink"/>
            <w:noProof/>
          </w:rPr>
          <w:t>Versões Anteriores do presente Documento</w:t>
        </w:r>
        <w:r>
          <w:rPr>
            <w:noProof/>
            <w:webHidden/>
          </w:rPr>
          <w:tab/>
        </w:r>
        <w:r>
          <w:rPr>
            <w:noProof/>
            <w:webHidden/>
          </w:rPr>
          <w:fldChar w:fldCharType="begin"/>
        </w:r>
        <w:r>
          <w:rPr>
            <w:noProof/>
            <w:webHidden/>
          </w:rPr>
          <w:instrText xml:space="preserve"> PAGEREF _Toc423940680 \h </w:instrText>
        </w:r>
        <w:r>
          <w:rPr>
            <w:noProof/>
            <w:webHidden/>
          </w:rPr>
        </w:r>
        <w:r>
          <w:rPr>
            <w:noProof/>
            <w:webHidden/>
          </w:rPr>
          <w:fldChar w:fldCharType="separate"/>
        </w:r>
        <w:r>
          <w:rPr>
            <w:noProof/>
            <w:webHidden/>
          </w:rPr>
          <w:t>3</w:t>
        </w:r>
        <w:r>
          <w:rPr>
            <w:noProof/>
            <w:webHidden/>
          </w:rPr>
          <w:fldChar w:fldCharType="end"/>
        </w:r>
      </w:hyperlink>
    </w:p>
    <w:p w14:paraId="485DD1C9" w14:textId="77777777" w:rsidR="00524584" w:rsidRDefault="00524584">
      <w:pPr>
        <w:pStyle w:val="TOC3"/>
        <w:tabs>
          <w:tab w:val="right" w:leader="dot" w:pos="5030"/>
        </w:tabs>
        <w:rPr>
          <w:rFonts w:eastAsiaTheme="minorEastAsia"/>
          <w:smallCaps w:val="0"/>
          <w:noProof/>
          <w:sz w:val="22"/>
          <w:lang w:val="en-US" w:eastAsia="en-US" w:bidi="ar-SA"/>
        </w:rPr>
      </w:pPr>
      <w:hyperlink w:anchor="_Toc423940681" w:history="1">
        <w:r w:rsidRPr="008B6CA2">
          <w:rPr>
            <w:rStyle w:val="Hyperlink"/>
            <w:noProof/>
          </w:rPr>
          <w:t>Clarificação e Resumo das Alterações ao presente Documento</w:t>
        </w:r>
        <w:r>
          <w:rPr>
            <w:noProof/>
            <w:webHidden/>
          </w:rPr>
          <w:tab/>
        </w:r>
        <w:r>
          <w:rPr>
            <w:noProof/>
            <w:webHidden/>
          </w:rPr>
          <w:fldChar w:fldCharType="begin"/>
        </w:r>
        <w:r>
          <w:rPr>
            <w:noProof/>
            <w:webHidden/>
          </w:rPr>
          <w:instrText xml:space="preserve"> PAGEREF _Toc423940681 \h </w:instrText>
        </w:r>
        <w:r>
          <w:rPr>
            <w:noProof/>
            <w:webHidden/>
          </w:rPr>
        </w:r>
        <w:r>
          <w:rPr>
            <w:noProof/>
            <w:webHidden/>
          </w:rPr>
          <w:fldChar w:fldCharType="separate"/>
        </w:r>
        <w:r>
          <w:rPr>
            <w:noProof/>
            <w:webHidden/>
          </w:rPr>
          <w:t>3</w:t>
        </w:r>
        <w:r>
          <w:rPr>
            <w:noProof/>
            <w:webHidden/>
          </w:rPr>
          <w:fldChar w:fldCharType="end"/>
        </w:r>
      </w:hyperlink>
    </w:p>
    <w:p w14:paraId="5245E9AE" w14:textId="77777777" w:rsidR="00524584" w:rsidRDefault="00524584">
      <w:pPr>
        <w:pStyle w:val="TOC1"/>
        <w:tabs>
          <w:tab w:val="right" w:leader="dot" w:pos="5030"/>
        </w:tabs>
        <w:rPr>
          <w:rFonts w:eastAsiaTheme="minorEastAsia"/>
          <w:b w:val="0"/>
          <w:caps w:val="0"/>
          <w:noProof/>
          <w:sz w:val="22"/>
          <w:lang w:val="en-US" w:eastAsia="en-US" w:bidi="ar-SA"/>
        </w:rPr>
      </w:pPr>
      <w:hyperlink w:anchor="_Toc423940682" w:history="1">
        <w:r w:rsidRPr="008B6CA2">
          <w:rPr>
            <w:rStyle w:val="Hyperlink"/>
            <w:noProof/>
          </w:rPr>
          <w:t>Termos de Licenciamento Gerais</w:t>
        </w:r>
        <w:r>
          <w:rPr>
            <w:noProof/>
            <w:webHidden/>
          </w:rPr>
          <w:tab/>
        </w:r>
        <w:r>
          <w:rPr>
            <w:noProof/>
            <w:webHidden/>
          </w:rPr>
          <w:fldChar w:fldCharType="begin"/>
        </w:r>
        <w:r>
          <w:rPr>
            <w:noProof/>
            <w:webHidden/>
          </w:rPr>
          <w:instrText xml:space="preserve"> PAGEREF _Toc423940682 \h </w:instrText>
        </w:r>
        <w:r>
          <w:rPr>
            <w:noProof/>
            <w:webHidden/>
          </w:rPr>
        </w:r>
        <w:r>
          <w:rPr>
            <w:noProof/>
            <w:webHidden/>
          </w:rPr>
          <w:fldChar w:fldCharType="separate"/>
        </w:r>
        <w:r>
          <w:rPr>
            <w:noProof/>
            <w:webHidden/>
          </w:rPr>
          <w:t>4</w:t>
        </w:r>
        <w:r>
          <w:rPr>
            <w:noProof/>
            <w:webHidden/>
          </w:rPr>
          <w:fldChar w:fldCharType="end"/>
        </w:r>
      </w:hyperlink>
    </w:p>
    <w:p w14:paraId="5F2293FF" w14:textId="77777777" w:rsidR="00524584" w:rsidRDefault="00524584">
      <w:pPr>
        <w:pStyle w:val="TOC2"/>
        <w:tabs>
          <w:tab w:val="right" w:leader="dot" w:pos="5030"/>
        </w:tabs>
        <w:rPr>
          <w:rFonts w:eastAsiaTheme="minorEastAsia"/>
          <w:b w:val="0"/>
          <w:smallCaps w:val="0"/>
          <w:noProof/>
          <w:sz w:val="22"/>
          <w:lang w:val="en-US" w:eastAsia="en-US" w:bidi="ar-SA"/>
        </w:rPr>
      </w:pPr>
      <w:hyperlink w:anchor="_Toc423940683" w:history="1">
        <w:r w:rsidRPr="008B6CA2">
          <w:rPr>
            <w:rStyle w:val="Hyperlink"/>
            <w:noProof/>
          </w:rPr>
          <w:t>Definições</w:t>
        </w:r>
        <w:r>
          <w:rPr>
            <w:noProof/>
            <w:webHidden/>
          </w:rPr>
          <w:tab/>
        </w:r>
        <w:r>
          <w:rPr>
            <w:noProof/>
            <w:webHidden/>
          </w:rPr>
          <w:fldChar w:fldCharType="begin"/>
        </w:r>
        <w:r>
          <w:rPr>
            <w:noProof/>
            <w:webHidden/>
          </w:rPr>
          <w:instrText xml:space="preserve"> PAGEREF _Toc423940683 \h </w:instrText>
        </w:r>
        <w:r>
          <w:rPr>
            <w:noProof/>
            <w:webHidden/>
          </w:rPr>
        </w:r>
        <w:r>
          <w:rPr>
            <w:noProof/>
            <w:webHidden/>
          </w:rPr>
          <w:fldChar w:fldCharType="separate"/>
        </w:r>
        <w:r>
          <w:rPr>
            <w:noProof/>
            <w:webHidden/>
          </w:rPr>
          <w:t>4</w:t>
        </w:r>
        <w:r>
          <w:rPr>
            <w:noProof/>
            <w:webHidden/>
          </w:rPr>
          <w:fldChar w:fldCharType="end"/>
        </w:r>
      </w:hyperlink>
    </w:p>
    <w:p w14:paraId="4C948B08" w14:textId="77777777" w:rsidR="00524584" w:rsidRDefault="00524584">
      <w:pPr>
        <w:pStyle w:val="TOC2"/>
        <w:tabs>
          <w:tab w:val="right" w:leader="dot" w:pos="5030"/>
        </w:tabs>
        <w:rPr>
          <w:rFonts w:eastAsiaTheme="minorEastAsia"/>
          <w:b w:val="0"/>
          <w:smallCaps w:val="0"/>
          <w:noProof/>
          <w:sz w:val="22"/>
          <w:lang w:val="en-US" w:eastAsia="en-US" w:bidi="ar-SA"/>
        </w:rPr>
      </w:pPr>
      <w:hyperlink w:anchor="_Toc423940684" w:history="1">
        <w:r w:rsidRPr="008B6CA2">
          <w:rPr>
            <w:rStyle w:val="Hyperlink"/>
            <w:noProof/>
          </w:rPr>
          <w:t>Termos</w:t>
        </w:r>
        <w:r>
          <w:rPr>
            <w:noProof/>
            <w:webHidden/>
          </w:rPr>
          <w:tab/>
        </w:r>
        <w:r>
          <w:rPr>
            <w:noProof/>
            <w:webHidden/>
          </w:rPr>
          <w:fldChar w:fldCharType="begin"/>
        </w:r>
        <w:r>
          <w:rPr>
            <w:noProof/>
            <w:webHidden/>
          </w:rPr>
          <w:instrText xml:space="preserve"> PAGEREF _Toc423940684 \h </w:instrText>
        </w:r>
        <w:r>
          <w:rPr>
            <w:noProof/>
            <w:webHidden/>
          </w:rPr>
        </w:r>
        <w:r>
          <w:rPr>
            <w:noProof/>
            <w:webHidden/>
          </w:rPr>
          <w:fldChar w:fldCharType="separate"/>
        </w:r>
        <w:r>
          <w:rPr>
            <w:noProof/>
            <w:webHidden/>
          </w:rPr>
          <w:t>4</w:t>
        </w:r>
        <w:r>
          <w:rPr>
            <w:noProof/>
            <w:webHidden/>
          </w:rPr>
          <w:fldChar w:fldCharType="end"/>
        </w:r>
      </w:hyperlink>
    </w:p>
    <w:p w14:paraId="79A6933C" w14:textId="77777777" w:rsidR="00524584" w:rsidRDefault="00524584">
      <w:pPr>
        <w:pStyle w:val="TOC1"/>
        <w:tabs>
          <w:tab w:val="right" w:leader="dot" w:pos="5030"/>
        </w:tabs>
        <w:rPr>
          <w:rFonts w:eastAsiaTheme="minorEastAsia"/>
          <w:b w:val="0"/>
          <w:caps w:val="0"/>
          <w:noProof/>
          <w:sz w:val="22"/>
          <w:lang w:val="en-US" w:eastAsia="en-US" w:bidi="ar-SA"/>
        </w:rPr>
      </w:pPr>
      <w:hyperlink w:anchor="_Toc423940685" w:history="1">
        <w:r w:rsidRPr="008B6CA2">
          <w:rPr>
            <w:rStyle w:val="Hyperlink"/>
            <w:noProof/>
          </w:rPr>
          <w:t>Termos Específicos do Serviço</w:t>
        </w:r>
        <w:r>
          <w:rPr>
            <w:noProof/>
            <w:webHidden/>
          </w:rPr>
          <w:tab/>
        </w:r>
        <w:r>
          <w:rPr>
            <w:noProof/>
            <w:webHidden/>
          </w:rPr>
          <w:fldChar w:fldCharType="begin"/>
        </w:r>
        <w:r>
          <w:rPr>
            <w:noProof/>
            <w:webHidden/>
          </w:rPr>
          <w:instrText xml:space="preserve"> PAGEREF _Toc423940685 \h </w:instrText>
        </w:r>
        <w:r>
          <w:rPr>
            <w:noProof/>
            <w:webHidden/>
          </w:rPr>
        </w:r>
        <w:r>
          <w:rPr>
            <w:noProof/>
            <w:webHidden/>
          </w:rPr>
          <w:fldChar w:fldCharType="separate"/>
        </w:r>
        <w:r>
          <w:rPr>
            <w:noProof/>
            <w:webHidden/>
          </w:rPr>
          <w:t>6</w:t>
        </w:r>
        <w:r>
          <w:rPr>
            <w:noProof/>
            <w:webHidden/>
          </w:rPr>
          <w:fldChar w:fldCharType="end"/>
        </w:r>
      </w:hyperlink>
    </w:p>
    <w:p w14:paraId="066B6321" w14:textId="77777777" w:rsidR="00524584" w:rsidRDefault="00524584">
      <w:pPr>
        <w:pStyle w:val="TOC2"/>
        <w:tabs>
          <w:tab w:val="right" w:leader="dot" w:pos="5030"/>
        </w:tabs>
        <w:rPr>
          <w:rFonts w:eastAsiaTheme="minorEastAsia"/>
          <w:b w:val="0"/>
          <w:smallCaps w:val="0"/>
          <w:noProof/>
          <w:sz w:val="22"/>
          <w:lang w:val="en-US" w:eastAsia="en-US" w:bidi="ar-SA"/>
        </w:rPr>
      </w:pPr>
      <w:hyperlink w:anchor="_Toc423940686" w:history="1">
        <w:r w:rsidRPr="008B6CA2">
          <w:rPr>
            <w:rStyle w:val="Hyperlink"/>
            <w:noProof/>
          </w:rPr>
          <w:t>Microsoft Dynamics</w:t>
        </w:r>
        <w:r>
          <w:rPr>
            <w:noProof/>
            <w:webHidden/>
          </w:rPr>
          <w:tab/>
        </w:r>
        <w:r>
          <w:rPr>
            <w:noProof/>
            <w:webHidden/>
          </w:rPr>
          <w:fldChar w:fldCharType="begin"/>
        </w:r>
        <w:r>
          <w:rPr>
            <w:noProof/>
            <w:webHidden/>
          </w:rPr>
          <w:instrText xml:space="preserve"> PAGEREF _Toc423940686 \h </w:instrText>
        </w:r>
        <w:r>
          <w:rPr>
            <w:noProof/>
            <w:webHidden/>
          </w:rPr>
        </w:r>
        <w:r>
          <w:rPr>
            <w:noProof/>
            <w:webHidden/>
          </w:rPr>
          <w:fldChar w:fldCharType="separate"/>
        </w:r>
        <w:r>
          <w:rPr>
            <w:noProof/>
            <w:webHidden/>
          </w:rPr>
          <w:t>6</w:t>
        </w:r>
        <w:r>
          <w:rPr>
            <w:noProof/>
            <w:webHidden/>
          </w:rPr>
          <w:fldChar w:fldCharType="end"/>
        </w:r>
      </w:hyperlink>
    </w:p>
    <w:p w14:paraId="60C6A60E"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87" w:history="1">
        <w:r w:rsidRPr="008B6CA2">
          <w:rPr>
            <w:rStyle w:val="Hyperlink"/>
            <w:noProof/>
          </w:rPr>
          <w:t>Microsoft Dynamics CRM</w:t>
        </w:r>
        <w:r>
          <w:rPr>
            <w:noProof/>
            <w:webHidden/>
          </w:rPr>
          <w:tab/>
        </w:r>
        <w:r>
          <w:rPr>
            <w:noProof/>
            <w:webHidden/>
          </w:rPr>
          <w:fldChar w:fldCharType="begin"/>
        </w:r>
        <w:r>
          <w:rPr>
            <w:noProof/>
            <w:webHidden/>
          </w:rPr>
          <w:instrText xml:space="preserve"> PAGEREF _Toc423940687 \h </w:instrText>
        </w:r>
        <w:r>
          <w:rPr>
            <w:noProof/>
            <w:webHidden/>
          </w:rPr>
        </w:r>
        <w:r>
          <w:rPr>
            <w:noProof/>
            <w:webHidden/>
          </w:rPr>
          <w:fldChar w:fldCharType="separate"/>
        </w:r>
        <w:r>
          <w:rPr>
            <w:noProof/>
            <w:webHidden/>
          </w:rPr>
          <w:t>6</w:t>
        </w:r>
        <w:r>
          <w:rPr>
            <w:noProof/>
            <w:webHidden/>
          </w:rPr>
          <w:fldChar w:fldCharType="end"/>
        </w:r>
      </w:hyperlink>
    </w:p>
    <w:p w14:paraId="3FDD4259" w14:textId="77777777" w:rsidR="00524584" w:rsidRDefault="00524584">
      <w:pPr>
        <w:pStyle w:val="TOC2"/>
        <w:tabs>
          <w:tab w:val="right" w:leader="dot" w:pos="5030"/>
        </w:tabs>
        <w:rPr>
          <w:rFonts w:eastAsiaTheme="minorEastAsia"/>
          <w:b w:val="0"/>
          <w:smallCaps w:val="0"/>
          <w:noProof/>
          <w:sz w:val="22"/>
          <w:lang w:val="en-US" w:eastAsia="en-US" w:bidi="ar-SA"/>
        </w:rPr>
      </w:pPr>
      <w:hyperlink w:anchor="_Toc423940688" w:history="1">
        <w:r w:rsidRPr="008B6CA2">
          <w:rPr>
            <w:rStyle w:val="Hyperlink"/>
            <w:noProof/>
          </w:rPr>
          <w:t>Serviços do Office 365</w:t>
        </w:r>
        <w:r>
          <w:rPr>
            <w:noProof/>
            <w:webHidden/>
          </w:rPr>
          <w:tab/>
        </w:r>
        <w:r>
          <w:rPr>
            <w:noProof/>
            <w:webHidden/>
          </w:rPr>
          <w:fldChar w:fldCharType="begin"/>
        </w:r>
        <w:r>
          <w:rPr>
            <w:noProof/>
            <w:webHidden/>
          </w:rPr>
          <w:instrText xml:space="preserve"> PAGEREF _Toc423940688 \h </w:instrText>
        </w:r>
        <w:r>
          <w:rPr>
            <w:noProof/>
            <w:webHidden/>
          </w:rPr>
        </w:r>
        <w:r>
          <w:rPr>
            <w:noProof/>
            <w:webHidden/>
          </w:rPr>
          <w:fldChar w:fldCharType="separate"/>
        </w:r>
        <w:r>
          <w:rPr>
            <w:noProof/>
            <w:webHidden/>
          </w:rPr>
          <w:t>6</w:t>
        </w:r>
        <w:r>
          <w:rPr>
            <w:noProof/>
            <w:webHidden/>
          </w:rPr>
          <w:fldChar w:fldCharType="end"/>
        </w:r>
      </w:hyperlink>
    </w:p>
    <w:p w14:paraId="26473350"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89" w:history="1">
        <w:r w:rsidRPr="008B6CA2">
          <w:rPr>
            <w:rStyle w:val="Hyperlink"/>
            <w:noProof/>
          </w:rPr>
          <w:t>Duet Enterprise Online</w:t>
        </w:r>
        <w:r>
          <w:rPr>
            <w:noProof/>
            <w:webHidden/>
          </w:rPr>
          <w:tab/>
        </w:r>
        <w:r>
          <w:rPr>
            <w:noProof/>
            <w:webHidden/>
          </w:rPr>
          <w:fldChar w:fldCharType="begin"/>
        </w:r>
        <w:r>
          <w:rPr>
            <w:noProof/>
            <w:webHidden/>
          </w:rPr>
          <w:instrText xml:space="preserve"> PAGEREF _Toc423940689 \h </w:instrText>
        </w:r>
        <w:r>
          <w:rPr>
            <w:noProof/>
            <w:webHidden/>
          </w:rPr>
        </w:r>
        <w:r>
          <w:rPr>
            <w:noProof/>
            <w:webHidden/>
          </w:rPr>
          <w:fldChar w:fldCharType="separate"/>
        </w:r>
        <w:r>
          <w:rPr>
            <w:noProof/>
            <w:webHidden/>
          </w:rPr>
          <w:t>6</w:t>
        </w:r>
        <w:r>
          <w:rPr>
            <w:noProof/>
            <w:webHidden/>
          </w:rPr>
          <w:fldChar w:fldCharType="end"/>
        </w:r>
      </w:hyperlink>
    </w:p>
    <w:p w14:paraId="14885BE2"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90" w:history="1">
        <w:r w:rsidRPr="008B6CA2">
          <w:rPr>
            <w:rStyle w:val="Hyperlink"/>
            <w:noProof/>
          </w:rPr>
          <w:t>Exchange Online</w:t>
        </w:r>
        <w:r>
          <w:rPr>
            <w:noProof/>
            <w:webHidden/>
          </w:rPr>
          <w:tab/>
        </w:r>
        <w:r>
          <w:rPr>
            <w:noProof/>
            <w:webHidden/>
          </w:rPr>
          <w:fldChar w:fldCharType="begin"/>
        </w:r>
        <w:r>
          <w:rPr>
            <w:noProof/>
            <w:webHidden/>
          </w:rPr>
          <w:instrText xml:space="preserve"> PAGEREF _Toc423940690 \h </w:instrText>
        </w:r>
        <w:r>
          <w:rPr>
            <w:noProof/>
            <w:webHidden/>
          </w:rPr>
        </w:r>
        <w:r>
          <w:rPr>
            <w:noProof/>
            <w:webHidden/>
          </w:rPr>
          <w:fldChar w:fldCharType="separate"/>
        </w:r>
        <w:r>
          <w:rPr>
            <w:noProof/>
            <w:webHidden/>
          </w:rPr>
          <w:t>7</w:t>
        </w:r>
        <w:r>
          <w:rPr>
            <w:noProof/>
            <w:webHidden/>
          </w:rPr>
          <w:fldChar w:fldCharType="end"/>
        </w:r>
      </w:hyperlink>
    </w:p>
    <w:p w14:paraId="4E399C15"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91" w:history="1">
        <w:r w:rsidRPr="008B6CA2">
          <w:rPr>
            <w:rStyle w:val="Hyperlink"/>
            <w:noProof/>
          </w:rPr>
          <w:t>Arquivo de Exchange Online</w:t>
        </w:r>
        <w:r>
          <w:rPr>
            <w:noProof/>
            <w:webHidden/>
          </w:rPr>
          <w:tab/>
        </w:r>
        <w:r>
          <w:rPr>
            <w:noProof/>
            <w:webHidden/>
          </w:rPr>
          <w:fldChar w:fldCharType="begin"/>
        </w:r>
        <w:r>
          <w:rPr>
            <w:noProof/>
            <w:webHidden/>
          </w:rPr>
          <w:instrText xml:space="preserve"> PAGEREF _Toc423940691 \h </w:instrText>
        </w:r>
        <w:r>
          <w:rPr>
            <w:noProof/>
            <w:webHidden/>
          </w:rPr>
        </w:r>
        <w:r>
          <w:rPr>
            <w:noProof/>
            <w:webHidden/>
          </w:rPr>
          <w:fldChar w:fldCharType="separate"/>
        </w:r>
        <w:r>
          <w:rPr>
            <w:noProof/>
            <w:webHidden/>
          </w:rPr>
          <w:t>7</w:t>
        </w:r>
        <w:r>
          <w:rPr>
            <w:noProof/>
            <w:webHidden/>
          </w:rPr>
          <w:fldChar w:fldCharType="end"/>
        </w:r>
      </w:hyperlink>
    </w:p>
    <w:p w14:paraId="1325A733"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92" w:history="1">
        <w:r w:rsidRPr="008B6CA2">
          <w:rPr>
            <w:rStyle w:val="Hyperlink"/>
            <w:noProof/>
          </w:rPr>
          <w:t>Exchange Online Protection</w:t>
        </w:r>
        <w:r>
          <w:rPr>
            <w:noProof/>
            <w:webHidden/>
          </w:rPr>
          <w:tab/>
        </w:r>
        <w:r>
          <w:rPr>
            <w:noProof/>
            <w:webHidden/>
          </w:rPr>
          <w:fldChar w:fldCharType="begin"/>
        </w:r>
        <w:r>
          <w:rPr>
            <w:noProof/>
            <w:webHidden/>
          </w:rPr>
          <w:instrText xml:space="preserve"> PAGEREF _Toc423940692 \h </w:instrText>
        </w:r>
        <w:r>
          <w:rPr>
            <w:noProof/>
            <w:webHidden/>
          </w:rPr>
        </w:r>
        <w:r>
          <w:rPr>
            <w:noProof/>
            <w:webHidden/>
          </w:rPr>
          <w:fldChar w:fldCharType="separate"/>
        </w:r>
        <w:r>
          <w:rPr>
            <w:noProof/>
            <w:webHidden/>
          </w:rPr>
          <w:t>7</w:t>
        </w:r>
        <w:r>
          <w:rPr>
            <w:noProof/>
            <w:webHidden/>
          </w:rPr>
          <w:fldChar w:fldCharType="end"/>
        </w:r>
      </w:hyperlink>
    </w:p>
    <w:p w14:paraId="268C13A4"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93" w:history="1">
        <w:r w:rsidRPr="008B6CA2">
          <w:rPr>
            <w:rStyle w:val="Hyperlink"/>
            <w:noProof/>
          </w:rPr>
          <w:t>Office 365 Empresas</w:t>
        </w:r>
        <w:r>
          <w:rPr>
            <w:noProof/>
            <w:webHidden/>
          </w:rPr>
          <w:tab/>
        </w:r>
        <w:r>
          <w:rPr>
            <w:noProof/>
            <w:webHidden/>
          </w:rPr>
          <w:fldChar w:fldCharType="begin"/>
        </w:r>
        <w:r>
          <w:rPr>
            <w:noProof/>
            <w:webHidden/>
          </w:rPr>
          <w:instrText xml:space="preserve"> PAGEREF _Toc423940693 \h </w:instrText>
        </w:r>
        <w:r>
          <w:rPr>
            <w:noProof/>
            <w:webHidden/>
          </w:rPr>
        </w:r>
        <w:r>
          <w:rPr>
            <w:noProof/>
            <w:webHidden/>
          </w:rPr>
          <w:fldChar w:fldCharType="separate"/>
        </w:r>
        <w:r>
          <w:rPr>
            <w:noProof/>
            <w:webHidden/>
          </w:rPr>
          <w:t>8</w:t>
        </w:r>
        <w:r>
          <w:rPr>
            <w:noProof/>
            <w:webHidden/>
          </w:rPr>
          <w:fldChar w:fldCharType="end"/>
        </w:r>
      </w:hyperlink>
    </w:p>
    <w:p w14:paraId="66DA3253"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94" w:history="1">
        <w:r w:rsidRPr="008B6CA2">
          <w:rPr>
            <w:rStyle w:val="Hyperlink"/>
            <w:noProof/>
          </w:rPr>
          <w:t>Office 365 ProPlus</w:t>
        </w:r>
        <w:r>
          <w:rPr>
            <w:noProof/>
            <w:webHidden/>
          </w:rPr>
          <w:tab/>
        </w:r>
        <w:r>
          <w:rPr>
            <w:noProof/>
            <w:webHidden/>
          </w:rPr>
          <w:fldChar w:fldCharType="begin"/>
        </w:r>
        <w:r>
          <w:rPr>
            <w:noProof/>
            <w:webHidden/>
          </w:rPr>
          <w:instrText xml:space="preserve"> PAGEREF _Toc423940694 \h </w:instrText>
        </w:r>
        <w:r>
          <w:rPr>
            <w:noProof/>
            <w:webHidden/>
          </w:rPr>
        </w:r>
        <w:r>
          <w:rPr>
            <w:noProof/>
            <w:webHidden/>
          </w:rPr>
          <w:fldChar w:fldCharType="separate"/>
        </w:r>
        <w:r>
          <w:rPr>
            <w:noProof/>
            <w:webHidden/>
          </w:rPr>
          <w:t>8</w:t>
        </w:r>
        <w:r>
          <w:rPr>
            <w:noProof/>
            <w:webHidden/>
          </w:rPr>
          <w:fldChar w:fldCharType="end"/>
        </w:r>
      </w:hyperlink>
    </w:p>
    <w:p w14:paraId="5BC97963"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95" w:history="1">
        <w:r w:rsidRPr="008B6CA2">
          <w:rPr>
            <w:rStyle w:val="Hyperlink"/>
            <w:noProof/>
          </w:rPr>
          <w:t>Office Online</w:t>
        </w:r>
        <w:r>
          <w:rPr>
            <w:noProof/>
            <w:webHidden/>
          </w:rPr>
          <w:tab/>
        </w:r>
        <w:r>
          <w:rPr>
            <w:noProof/>
            <w:webHidden/>
          </w:rPr>
          <w:fldChar w:fldCharType="begin"/>
        </w:r>
        <w:r>
          <w:rPr>
            <w:noProof/>
            <w:webHidden/>
          </w:rPr>
          <w:instrText xml:space="preserve"> PAGEREF _Toc423940695 \h </w:instrText>
        </w:r>
        <w:r>
          <w:rPr>
            <w:noProof/>
            <w:webHidden/>
          </w:rPr>
        </w:r>
        <w:r>
          <w:rPr>
            <w:noProof/>
            <w:webHidden/>
          </w:rPr>
          <w:fldChar w:fldCharType="separate"/>
        </w:r>
        <w:r>
          <w:rPr>
            <w:noProof/>
            <w:webHidden/>
          </w:rPr>
          <w:t>8</w:t>
        </w:r>
        <w:r>
          <w:rPr>
            <w:noProof/>
            <w:webHidden/>
          </w:rPr>
          <w:fldChar w:fldCharType="end"/>
        </w:r>
      </w:hyperlink>
    </w:p>
    <w:p w14:paraId="5B429FA2"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96" w:history="1">
        <w:r w:rsidRPr="008B6CA2">
          <w:rPr>
            <w:rStyle w:val="Hyperlink"/>
            <w:noProof/>
          </w:rPr>
          <w:t>Vídeo do Office 365</w:t>
        </w:r>
        <w:r>
          <w:rPr>
            <w:noProof/>
            <w:webHidden/>
          </w:rPr>
          <w:tab/>
        </w:r>
        <w:r>
          <w:rPr>
            <w:noProof/>
            <w:webHidden/>
          </w:rPr>
          <w:fldChar w:fldCharType="begin"/>
        </w:r>
        <w:r>
          <w:rPr>
            <w:noProof/>
            <w:webHidden/>
          </w:rPr>
          <w:instrText xml:space="preserve"> PAGEREF _Toc423940696 \h </w:instrText>
        </w:r>
        <w:r>
          <w:rPr>
            <w:noProof/>
            <w:webHidden/>
          </w:rPr>
        </w:r>
        <w:r>
          <w:rPr>
            <w:noProof/>
            <w:webHidden/>
          </w:rPr>
          <w:fldChar w:fldCharType="separate"/>
        </w:r>
        <w:r>
          <w:rPr>
            <w:noProof/>
            <w:webHidden/>
          </w:rPr>
          <w:t>9</w:t>
        </w:r>
        <w:r>
          <w:rPr>
            <w:noProof/>
            <w:webHidden/>
          </w:rPr>
          <w:fldChar w:fldCharType="end"/>
        </w:r>
      </w:hyperlink>
    </w:p>
    <w:p w14:paraId="25F2ED6F"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97" w:history="1">
        <w:r w:rsidRPr="008B6CA2">
          <w:rPr>
            <w:rStyle w:val="Hyperlink"/>
            <w:noProof/>
          </w:rPr>
          <w:t>OneDrive para Empresas</w:t>
        </w:r>
        <w:r>
          <w:rPr>
            <w:noProof/>
            <w:webHidden/>
          </w:rPr>
          <w:tab/>
        </w:r>
        <w:r>
          <w:rPr>
            <w:noProof/>
            <w:webHidden/>
          </w:rPr>
          <w:fldChar w:fldCharType="begin"/>
        </w:r>
        <w:r>
          <w:rPr>
            <w:noProof/>
            <w:webHidden/>
          </w:rPr>
          <w:instrText xml:space="preserve"> PAGEREF _Toc423940697 \h </w:instrText>
        </w:r>
        <w:r>
          <w:rPr>
            <w:noProof/>
            <w:webHidden/>
          </w:rPr>
        </w:r>
        <w:r>
          <w:rPr>
            <w:noProof/>
            <w:webHidden/>
          </w:rPr>
          <w:fldChar w:fldCharType="separate"/>
        </w:r>
        <w:r>
          <w:rPr>
            <w:noProof/>
            <w:webHidden/>
          </w:rPr>
          <w:t>9</w:t>
        </w:r>
        <w:r>
          <w:rPr>
            <w:noProof/>
            <w:webHidden/>
          </w:rPr>
          <w:fldChar w:fldCharType="end"/>
        </w:r>
      </w:hyperlink>
    </w:p>
    <w:p w14:paraId="738B7E28"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98" w:history="1">
        <w:r w:rsidRPr="008B6CA2">
          <w:rPr>
            <w:rStyle w:val="Hyperlink"/>
            <w:noProof/>
          </w:rPr>
          <w:t>Project Online</w:t>
        </w:r>
        <w:r>
          <w:rPr>
            <w:noProof/>
            <w:webHidden/>
          </w:rPr>
          <w:tab/>
        </w:r>
        <w:r>
          <w:rPr>
            <w:noProof/>
            <w:webHidden/>
          </w:rPr>
          <w:fldChar w:fldCharType="begin"/>
        </w:r>
        <w:r>
          <w:rPr>
            <w:noProof/>
            <w:webHidden/>
          </w:rPr>
          <w:instrText xml:space="preserve"> PAGEREF _Toc423940698 \h </w:instrText>
        </w:r>
        <w:r>
          <w:rPr>
            <w:noProof/>
            <w:webHidden/>
          </w:rPr>
        </w:r>
        <w:r>
          <w:rPr>
            <w:noProof/>
            <w:webHidden/>
          </w:rPr>
          <w:fldChar w:fldCharType="separate"/>
        </w:r>
        <w:r>
          <w:rPr>
            <w:noProof/>
            <w:webHidden/>
          </w:rPr>
          <w:t>10</w:t>
        </w:r>
        <w:r>
          <w:rPr>
            <w:noProof/>
            <w:webHidden/>
          </w:rPr>
          <w:fldChar w:fldCharType="end"/>
        </w:r>
      </w:hyperlink>
    </w:p>
    <w:p w14:paraId="4973C5A2"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699" w:history="1">
        <w:r w:rsidRPr="008B6CA2">
          <w:rPr>
            <w:rStyle w:val="Hyperlink"/>
            <w:noProof/>
          </w:rPr>
          <w:t>SharePoint Online</w:t>
        </w:r>
        <w:r>
          <w:rPr>
            <w:noProof/>
            <w:webHidden/>
          </w:rPr>
          <w:tab/>
        </w:r>
        <w:r>
          <w:rPr>
            <w:noProof/>
            <w:webHidden/>
          </w:rPr>
          <w:fldChar w:fldCharType="begin"/>
        </w:r>
        <w:r>
          <w:rPr>
            <w:noProof/>
            <w:webHidden/>
          </w:rPr>
          <w:instrText xml:space="preserve"> PAGEREF _Toc423940699 \h </w:instrText>
        </w:r>
        <w:r>
          <w:rPr>
            <w:noProof/>
            <w:webHidden/>
          </w:rPr>
        </w:r>
        <w:r>
          <w:rPr>
            <w:noProof/>
            <w:webHidden/>
          </w:rPr>
          <w:fldChar w:fldCharType="separate"/>
        </w:r>
        <w:r>
          <w:rPr>
            <w:noProof/>
            <w:webHidden/>
          </w:rPr>
          <w:t>10</w:t>
        </w:r>
        <w:r>
          <w:rPr>
            <w:noProof/>
            <w:webHidden/>
          </w:rPr>
          <w:fldChar w:fldCharType="end"/>
        </w:r>
      </w:hyperlink>
    </w:p>
    <w:p w14:paraId="7971B07D"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00" w:history="1">
        <w:r w:rsidRPr="008B6CA2">
          <w:rPr>
            <w:rStyle w:val="Hyperlink"/>
            <w:noProof/>
          </w:rPr>
          <w:t>Skype para Empresas Online</w:t>
        </w:r>
        <w:r>
          <w:rPr>
            <w:noProof/>
            <w:webHidden/>
          </w:rPr>
          <w:tab/>
        </w:r>
        <w:r>
          <w:rPr>
            <w:noProof/>
            <w:webHidden/>
          </w:rPr>
          <w:fldChar w:fldCharType="begin"/>
        </w:r>
        <w:r>
          <w:rPr>
            <w:noProof/>
            <w:webHidden/>
          </w:rPr>
          <w:instrText xml:space="preserve"> PAGEREF _Toc423940700 \h </w:instrText>
        </w:r>
        <w:r>
          <w:rPr>
            <w:noProof/>
            <w:webHidden/>
          </w:rPr>
        </w:r>
        <w:r>
          <w:rPr>
            <w:noProof/>
            <w:webHidden/>
          </w:rPr>
          <w:fldChar w:fldCharType="separate"/>
        </w:r>
        <w:r>
          <w:rPr>
            <w:noProof/>
            <w:webHidden/>
          </w:rPr>
          <w:t>10</w:t>
        </w:r>
        <w:r>
          <w:rPr>
            <w:noProof/>
            <w:webHidden/>
          </w:rPr>
          <w:fldChar w:fldCharType="end"/>
        </w:r>
      </w:hyperlink>
    </w:p>
    <w:p w14:paraId="198CA70B"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01" w:history="1">
        <w:r w:rsidRPr="008B6CA2">
          <w:rPr>
            <w:rStyle w:val="Hyperlink"/>
            <w:noProof/>
          </w:rPr>
          <w:t>Yammer Enterprise</w:t>
        </w:r>
        <w:r>
          <w:rPr>
            <w:noProof/>
            <w:webHidden/>
          </w:rPr>
          <w:tab/>
        </w:r>
        <w:r>
          <w:rPr>
            <w:noProof/>
            <w:webHidden/>
          </w:rPr>
          <w:fldChar w:fldCharType="begin"/>
        </w:r>
        <w:r>
          <w:rPr>
            <w:noProof/>
            <w:webHidden/>
          </w:rPr>
          <w:instrText xml:space="preserve"> PAGEREF _Toc423940701 \h </w:instrText>
        </w:r>
        <w:r>
          <w:rPr>
            <w:noProof/>
            <w:webHidden/>
          </w:rPr>
        </w:r>
        <w:r>
          <w:rPr>
            <w:noProof/>
            <w:webHidden/>
          </w:rPr>
          <w:fldChar w:fldCharType="separate"/>
        </w:r>
        <w:r>
          <w:rPr>
            <w:noProof/>
            <w:webHidden/>
          </w:rPr>
          <w:t>11</w:t>
        </w:r>
        <w:r>
          <w:rPr>
            <w:noProof/>
            <w:webHidden/>
          </w:rPr>
          <w:fldChar w:fldCharType="end"/>
        </w:r>
      </w:hyperlink>
    </w:p>
    <w:p w14:paraId="43F11FBF" w14:textId="77777777" w:rsidR="00524584" w:rsidRDefault="00524584">
      <w:pPr>
        <w:pStyle w:val="TOC2"/>
        <w:tabs>
          <w:tab w:val="right" w:leader="dot" w:pos="5030"/>
        </w:tabs>
        <w:rPr>
          <w:rFonts w:eastAsiaTheme="minorEastAsia"/>
          <w:b w:val="0"/>
          <w:smallCaps w:val="0"/>
          <w:noProof/>
          <w:sz w:val="22"/>
          <w:lang w:val="en-US" w:eastAsia="en-US" w:bidi="ar-SA"/>
        </w:rPr>
      </w:pPr>
      <w:hyperlink w:anchor="_Toc423940702" w:history="1">
        <w:r w:rsidRPr="008B6CA2">
          <w:rPr>
            <w:rStyle w:val="Hyperlink"/>
            <w:noProof/>
          </w:rPr>
          <w:t>Enterprise Mobility Services</w:t>
        </w:r>
        <w:r>
          <w:rPr>
            <w:noProof/>
            <w:webHidden/>
          </w:rPr>
          <w:tab/>
        </w:r>
        <w:r>
          <w:rPr>
            <w:noProof/>
            <w:webHidden/>
          </w:rPr>
          <w:fldChar w:fldCharType="begin"/>
        </w:r>
        <w:r>
          <w:rPr>
            <w:noProof/>
            <w:webHidden/>
          </w:rPr>
          <w:instrText xml:space="preserve"> PAGEREF _Toc423940702 \h </w:instrText>
        </w:r>
        <w:r>
          <w:rPr>
            <w:noProof/>
            <w:webHidden/>
          </w:rPr>
        </w:r>
        <w:r>
          <w:rPr>
            <w:noProof/>
            <w:webHidden/>
          </w:rPr>
          <w:fldChar w:fldCharType="separate"/>
        </w:r>
        <w:r>
          <w:rPr>
            <w:noProof/>
            <w:webHidden/>
          </w:rPr>
          <w:t>11</w:t>
        </w:r>
        <w:r>
          <w:rPr>
            <w:noProof/>
            <w:webHidden/>
          </w:rPr>
          <w:fldChar w:fldCharType="end"/>
        </w:r>
      </w:hyperlink>
    </w:p>
    <w:p w14:paraId="145BB88F"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03" w:history="1">
        <w:r w:rsidRPr="008B6CA2">
          <w:rPr>
            <w:rStyle w:val="Hyperlink"/>
            <w:noProof/>
          </w:rPr>
          <w:t>Azure Active Directory Basic</w:t>
        </w:r>
        <w:r>
          <w:rPr>
            <w:noProof/>
            <w:webHidden/>
          </w:rPr>
          <w:tab/>
        </w:r>
        <w:r>
          <w:rPr>
            <w:noProof/>
            <w:webHidden/>
          </w:rPr>
          <w:fldChar w:fldCharType="begin"/>
        </w:r>
        <w:r>
          <w:rPr>
            <w:noProof/>
            <w:webHidden/>
          </w:rPr>
          <w:instrText xml:space="preserve"> PAGEREF _Toc423940703 \h </w:instrText>
        </w:r>
        <w:r>
          <w:rPr>
            <w:noProof/>
            <w:webHidden/>
          </w:rPr>
        </w:r>
        <w:r>
          <w:rPr>
            <w:noProof/>
            <w:webHidden/>
          </w:rPr>
          <w:fldChar w:fldCharType="separate"/>
        </w:r>
        <w:r>
          <w:rPr>
            <w:noProof/>
            <w:webHidden/>
          </w:rPr>
          <w:t>11</w:t>
        </w:r>
        <w:r>
          <w:rPr>
            <w:noProof/>
            <w:webHidden/>
          </w:rPr>
          <w:fldChar w:fldCharType="end"/>
        </w:r>
      </w:hyperlink>
    </w:p>
    <w:p w14:paraId="1DC3F515"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04" w:history="1">
        <w:r w:rsidRPr="008B6CA2">
          <w:rPr>
            <w:rStyle w:val="Hyperlink"/>
            <w:noProof/>
          </w:rPr>
          <w:t>Azure Active Directory Premium</w:t>
        </w:r>
        <w:r>
          <w:rPr>
            <w:noProof/>
            <w:webHidden/>
          </w:rPr>
          <w:tab/>
        </w:r>
        <w:r>
          <w:rPr>
            <w:noProof/>
            <w:webHidden/>
          </w:rPr>
          <w:fldChar w:fldCharType="begin"/>
        </w:r>
        <w:r>
          <w:rPr>
            <w:noProof/>
            <w:webHidden/>
          </w:rPr>
          <w:instrText xml:space="preserve"> PAGEREF _Toc423940704 \h </w:instrText>
        </w:r>
        <w:r>
          <w:rPr>
            <w:noProof/>
            <w:webHidden/>
          </w:rPr>
        </w:r>
        <w:r>
          <w:rPr>
            <w:noProof/>
            <w:webHidden/>
          </w:rPr>
          <w:fldChar w:fldCharType="separate"/>
        </w:r>
        <w:r>
          <w:rPr>
            <w:noProof/>
            <w:webHidden/>
          </w:rPr>
          <w:t>11</w:t>
        </w:r>
        <w:r>
          <w:rPr>
            <w:noProof/>
            <w:webHidden/>
          </w:rPr>
          <w:fldChar w:fldCharType="end"/>
        </w:r>
      </w:hyperlink>
    </w:p>
    <w:p w14:paraId="019DE3C6"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05" w:history="1">
        <w:r w:rsidRPr="008B6CA2">
          <w:rPr>
            <w:rStyle w:val="Hyperlink"/>
            <w:noProof/>
          </w:rPr>
          <w:t>Gestão de Direitos do Azure</w:t>
        </w:r>
        <w:r>
          <w:rPr>
            <w:noProof/>
            <w:webHidden/>
          </w:rPr>
          <w:tab/>
        </w:r>
        <w:r>
          <w:rPr>
            <w:noProof/>
            <w:webHidden/>
          </w:rPr>
          <w:fldChar w:fldCharType="begin"/>
        </w:r>
        <w:r>
          <w:rPr>
            <w:noProof/>
            <w:webHidden/>
          </w:rPr>
          <w:instrText xml:space="preserve"> PAGEREF _Toc423940705 \h </w:instrText>
        </w:r>
        <w:r>
          <w:rPr>
            <w:noProof/>
            <w:webHidden/>
          </w:rPr>
        </w:r>
        <w:r>
          <w:rPr>
            <w:noProof/>
            <w:webHidden/>
          </w:rPr>
          <w:fldChar w:fldCharType="separate"/>
        </w:r>
        <w:r>
          <w:rPr>
            <w:noProof/>
            <w:webHidden/>
          </w:rPr>
          <w:t>12</w:t>
        </w:r>
        <w:r>
          <w:rPr>
            <w:noProof/>
            <w:webHidden/>
          </w:rPr>
          <w:fldChar w:fldCharType="end"/>
        </w:r>
      </w:hyperlink>
    </w:p>
    <w:p w14:paraId="2137DECD"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06" w:history="1">
        <w:r w:rsidRPr="008B6CA2">
          <w:rPr>
            <w:rStyle w:val="Hyperlink"/>
            <w:noProof/>
          </w:rPr>
          <w:t>Microsoft Intune</w:t>
        </w:r>
        <w:r>
          <w:rPr>
            <w:noProof/>
            <w:webHidden/>
          </w:rPr>
          <w:tab/>
        </w:r>
        <w:r>
          <w:rPr>
            <w:noProof/>
            <w:webHidden/>
          </w:rPr>
          <w:fldChar w:fldCharType="begin"/>
        </w:r>
        <w:r>
          <w:rPr>
            <w:noProof/>
            <w:webHidden/>
          </w:rPr>
          <w:instrText xml:space="preserve"> PAGEREF _Toc423940706 \h </w:instrText>
        </w:r>
        <w:r>
          <w:rPr>
            <w:noProof/>
            <w:webHidden/>
          </w:rPr>
        </w:r>
        <w:r>
          <w:rPr>
            <w:noProof/>
            <w:webHidden/>
          </w:rPr>
          <w:fldChar w:fldCharType="separate"/>
        </w:r>
        <w:r>
          <w:rPr>
            <w:noProof/>
            <w:webHidden/>
          </w:rPr>
          <w:t>12</w:t>
        </w:r>
        <w:r>
          <w:rPr>
            <w:noProof/>
            <w:webHidden/>
          </w:rPr>
          <w:fldChar w:fldCharType="end"/>
        </w:r>
      </w:hyperlink>
    </w:p>
    <w:p w14:paraId="776B16F7" w14:textId="77777777" w:rsidR="00524584" w:rsidRDefault="00524584">
      <w:pPr>
        <w:pStyle w:val="TOC2"/>
        <w:tabs>
          <w:tab w:val="right" w:leader="dot" w:pos="5030"/>
        </w:tabs>
        <w:rPr>
          <w:rFonts w:eastAsiaTheme="minorEastAsia"/>
          <w:b w:val="0"/>
          <w:smallCaps w:val="0"/>
          <w:noProof/>
          <w:sz w:val="22"/>
          <w:lang w:val="en-US" w:eastAsia="en-US" w:bidi="ar-SA"/>
        </w:rPr>
      </w:pPr>
      <w:hyperlink w:anchor="_Toc423940707" w:history="1">
        <w:r w:rsidRPr="008B6CA2">
          <w:rPr>
            <w:rStyle w:val="Hyperlink"/>
            <w:noProof/>
          </w:rPr>
          <w:t>Serviços do Microsoft Azure</w:t>
        </w:r>
        <w:r>
          <w:rPr>
            <w:noProof/>
            <w:webHidden/>
          </w:rPr>
          <w:tab/>
        </w:r>
        <w:r>
          <w:rPr>
            <w:noProof/>
            <w:webHidden/>
          </w:rPr>
          <w:fldChar w:fldCharType="begin"/>
        </w:r>
        <w:r>
          <w:rPr>
            <w:noProof/>
            <w:webHidden/>
          </w:rPr>
          <w:instrText xml:space="preserve"> PAGEREF _Toc423940707 \h </w:instrText>
        </w:r>
        <w:r>
          <w:rPr>
            <w:noProof/>
            <w:webHidden/>
          </w:rPr>
        </w:r>
        <w:r>
          <w:rPr>
            <w:noProof/>
            <w:webHidden/>
          </w:rPr>
          <w:fldChar w:fldCharType="separate"/>
        </w:r>
        <w:r>
          <w:rPr>
            <w:noProof/>
            <w:webHidden/>
          </w:rPr>
          <w:t>13</w:t>
        </w:r>
        <w:r>
          <w:rPr>
            <w:noProof/>
            <w:webHidden/>
          </w:rPr>
          <w:fldChar w:fldCharType="end"/>
        </w:r>
      </w:hyperlink>
    </w:p>
    <w:p w14:paraId="625D0BC9"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08" w:history="1">
        <w:r w:rsidRPr="008B6CA2">
          <w:rPr>
            <w:rStyle w:val="Hyperlink"/>
            <w:noProof/>
          </w:rPr>
          <w:t>Serviços de Gestão de API</w:t>
        </w:r>
        <w:r>
          <w:rPr>
            <w:noProof/>
            <w:webHidden/>
          </w:rPr>
          <w:tab/>
        </w:r>
        <w:r>
          <w:rPr>
            <w:noProof/>
            <w:webHidden/>
          </w:rPr>
          <w:fldChar w:fldCharType="begin"/>
        </w:r>
        <w:r>
          <w:rPr>
            <w:noProof/>
            <w:webHidden/>
          </w:rPr>
          <w:instrText xml:space="preserve"> PAGEREF _Toc423940708 \h </w:instrText>
        </w:r>
        <w:r>
          <w:rPr>
            <w:noProof/>
            <w:webHidden/>
          </w:rPr>
        </w:r>
        <w:r>
          <w:rPr>
            <w:noProof/>
            <w:webHidden/>
          </w:rPr>
          <w:fldChar w:fldCharType="separate"/>
        </w:r>
        <w:r>
          <w:rPr>
            <w:noProof/>
            <w:webHidden/>
          </w:rPr>
          <w:t>13</w:t>
        </w:r>
        <w:r>
          <w:rPr>
            <w:noProof/>
            <w:webHidden/>
          </w:rPr>
          <w:fldChar w:fldCharType="end"/>
        </w:r>
      </w:hyperlink>
    </w:p>
    <w:p w14:paraId="2699FE9B"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09" w:history="1">
        <w:r w:rsidRPr="008B6CA2">
          <w:rPr>
            <w:rStyle w:val="Hyperlink"/>
            <w:noProof/>
          </w:rPr>
          <w:t>Gateway de Aplicação</w:t>
        </w:r>
        <w:r>
          <w:rPr>
            <w:noProof/>
            <w:webHidden/>
          </w:rPr>
          <w:tab/>
        </w:r>
        <w:r>
          <w:rPr>
            <w:noProof/>
            <w:webHidden/>
          </w:rPr>
          <w:fldChar w:fldCharType="begin"/>
        </w:r>
        <w:r>
          <w:rPr>
            <w:noProof/>
            <w:webHidden/>
          </w:rPr>
          <w:instrText xml:space="preserve"> PAGEREF _Toc423940709 \h </w:instrText>
        </w:r>
        <w:r>
          <w:rPr>
            <w:noProof/>
            <w:webHidden/>
          </w:rPr>
        </w:r>
        <w:r>
          <w:rPr>
            <w:noProof/>
            <w:webHidden/>
          </w:rPr>
          <w:fldChar w:fldCharType="separate"/>
        </w:r>
        <w:r>
          <w:rPr>
            <w:noProof/>
            <w:webHidden/>
          </w:rPr>
          <w:t>13</w:t>
        </w:r>
        <w:r>
          <w:rPr>
            <w:noProof/>
            <w:webHidden/>
          </w:rPr>
          <w:fldChar w:fldCharType="end"/>
        </w:r>
      </w:hyperlink>
    </w:p>
    <w:p w14:paraId="7CC938F3"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10" w:history="1">
        <w:r w:rsidRPr="008B6CA2">
          <w:rPr>
            <w:rStyle w:val="Hyperlink"/>
            <w:noProof/>
          </w:rPr>
          <w:t>Serviço de Automatização</w:t>
        </w:r>
        <w:r>
          <w:rPr>
            <w:noProof/>
            <w:webHidden/>
          </w:rPr>
          <w:tab/>
        </w:r>
        <w:r>
          <w:rPr>
            <w:noProof/>
            <w:webHidden/>
          </w:rPr>
          <w:fldChar w:fldCharType="begin"/>
        </w:r>
        <w:r>
          <w:rPr>
            <w:noProof/>
            <w:webHidden/>
          </w:rPr>
          <w:instrText xml:space="preserve"> PAGEREF _Toc423940710 \h </w:instrText>
        </w:r>
        <w:r>
          <w:rPr>
            <w:noProof/>
            <w:webHidden/>
          </w:rPr>
        </w:r>
        <w:r>
          <w:rPr>
            <w:noProof/>
            <w:webHidden/>
          </w:rPr>
          <w:fldChar w:fldCharType="separate"/>
        </w:r>
        <w:r>
          <w:rPr>
            <w:noProof/>
            <w:webHidden/>
          </w:rPr>
          <w:t>14</w:t>
        </w:r>
        <w:r>
          <w:rPr>
            <w:noProof/>
            <w:webHidden/>
          </w:rPr>
          <w:fldChar w:fldCharType="end"/>
        </w:r>
      </w:hyperlink>
    </w:p>
    <w:p w14:paraId="4E9ACEC4"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11" w:history="1">
        <w:r w:rsidRPr="008B6CA2">
          <w:rPr>
            <w:rStyle w:val="Hyperlink"/>
            <w:noProof/>
          </w:rPr>
          <w:t>Serviço de Cópia de Segurança</w:t>
        </w:r>
        <w:r>
          <w:rPr>
            <w:noProof/>
            <w:webHidden/>
          </w:rPr>
          <w:tab/>
        </w:r>
        <w:r>
          <w:rPr>
            <w:noProof/>
            <w:webHidden/>
          </w:rPr>
          <w:fldChar w:fldCharType="begin"/>
        </w:r>
        <w:r>
          <w:rPr>
            <w:noProof/>
            <w:webHidden/>
          </w:rPr>
          <w:instrText xml:space="preserve"> PAGEREF _Toc423940711 \h </w:instrText>
        </w:r>
        <w:r>
          <w:rPr>
            <w:noProof/>
            <w:webHidden/>
          </w:rPr>
        </w:r>
        <w:r>
          <w:rPr>
            <w:noProof/>
            <w:webHidden/>
          </w:rPr>
          <w:fldChar w:fldCharType="separate"/>
        </w:r>
        <w:r>
          <w:rPr>
            <w:noProof/>
            <w:webHidden/>
          </w:rPr>
          <w:t>14</w:t>
        </w:r>
        <w:r>
          <w:rPr>
            <w:noProof/>
            <w:webHidden/>
          </w:rPr>
          <w:fldChar w:fldCharType="end"/>
        </w:r>
      </w:hyperlink>
    </w:p>
    <w:p w14:paraId="23FB2539"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12" w:history="1">
        <w:r w:rsidRPr="008B6CA2">
          <w:rPr>
            <w:rStyle w:val="Hyperlink"/>
            <w:noProof/>
          </w:rPr>
          <w:t>Serviços Batch</w:t>
        </w:r>
        <w:r>
          <w:rPr>
            <w:noProof/>
            <w:webHidden/>
          </w:rPr>
          <w:tab/>
        </w:r>
        <w:r>
          <w:rPr>
            <w:noProof/>
            <w:webHidden/>
          </w:rPr>
          <w:fldChar w:fldCharType="begin"/>
        </w:r>
        <w:r>
          <w:rPr>
            <w:noProof/>
            <w:webHidden/>
          </w:rPr>
          <w:instrText xml:space="preserve"> PAGEREF _Toc423940712 \h </w:instrText>
        </w:r>
        <w:r>
          <w:rPr>
            <w:noProof/>
            <w:webHidden/>
          </w:rPr>
        </w:r>
        <w:r>
          <w:rPr>
            <w:noProof/>
            <w:webHidden/>
          </w:rPr>
          <w:fldChar w:fldCharType="separate"/>
        </w:r>
        <w:r>
          <w:rPr>
            <w:noProof/>
            <w:webHidden/>
          </w:rPr>
          <w:t>15</w:t>
        </w:r>
        <w:r>
          <w:rPr>
            <w:noProof/>
            <w:webHidden/>
          </w:rPr>
          <w:fldChar w:fldCharType="end"/>
        </w:r>
      </w:hyperlink>
    </w:p>
    <w:p w14:paraId="74CFC462"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13" w:history="1">
        <w:r w:rsidRPr="008B6CA2">
          <w:rPr>
            <w:rStyle w:val="Hyperlink"/>
            <w:noProof/>
          </w:rPr>
          <w:t>Serviços BizTalk</w:t>
        </w:r>
        <w:r>
          <w:rPr>
            <w:noProof/>
            <w:webHidden/>
          </w:rPr>
          <w:tab/>
        </w:r>
        <w:r>
          <w:rPr>
            <w:noProof/>
            <w:webHidden/>
          </w:rPr>
          <w:fldChar w:fldCharType="begin"/>
        </w:r>
        <w:r>
          <w:rPr>
            <w:noProof/>
            <w:webHidden/>
          </w:rPr>
          <w:instrText xml:space="preserve"> PAGEREF _Toc423940713 \h </w:instrText>
        </w:r>
        <w:r>
          <w:rPr>
            <w:noProof/>
            <w:webHidden/>
          </w:rPr>
        </w:r>
        <w:r>
          <w:rPr>
            <w:noProof/>
            <w:webHidden/>
          </w:rPr>
          <w:fldChar w:fldCharType="separate"/>
        </w:r>
        <w:r>
          <w:rPr>
            <w:noProof/>
            <w:webHidden/>
          </w:rPr>
          <w:t>15</w:t>
        </w:r>
        <w:r>
          <w:rPr>
            <w:noProof/>
            <w:webHidden/>
          </w:rPr>
          <w:fldChar w:fldCharType="end"/>
        </w:r>
      </w:hyperlink>
    </w:p>
    <w:p w14:paraId="61ADEB25"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14" w:history="1">
        <w:r w:rsidRPr="008B6CA2">
          <w:rPr>
            <w:rStyle w:val="Hyperlink"/>
            <w:noProof/>
          </w:rPr>
          <w:t>Serviços de Cache</w:t>
        </w:r>
        <w:r>
          <w:rPr>
            <w:noProof/>
            <w:webHidden/>
          </w:rPr>
          <w:tab/>
        </w:r>
        <w:r>
          <w:rPr>
            <w:noProof/>
            <w:webHidden/>
          </w:rPr>
          <w:fldChar w:fldCharType="begin"/>
        </w:r>
        <w:r>
          <w:rPr>
            <w:noProof/>
            <w:webHidden/>
          </w:rPr>
          <w:instrText xml:space="preserve"> PAGEREF _Toc423940714 \h </w:instrText>
        </w:r>
        <w:r>
          <w:rPr>
            <w:noProof/>
            <w:webHidden/>
          </w:rPr>
        </w:r>
        <w:r>
          <w:rPr>
            <w:noProof/>
            <w:webHidden/>
          </w:rPr>
          <w:fldChar w:fldCharType="separate"/>
        </w:r>
        <w:r>
          <w:rPr>
            <w:noProof/>
            <w:webHidden/>
          </w:rPr>
          <w:t>16</w:t>
        </w:r>
        <w:r>
          <w:rPr>
            <w:noProof/>
            <w:webHidden/>
          </w:rPr>
          <w:fldChar w:fldCharType="end"/>
        </w:r>
      </w:hyperlink>
    </w:p>
    <w:p w14:paraId="6822DAE8"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15" w:history="1">
        <w:r w:rsidRPr="008B6CA2">
          <w:rPr>
            <w:rStyle w:val="Hyperlink"/>
            <w:noProof/>
          </w:rPr>
          <w:t>Serviço CDN</w:t>
        </w:r>
        <w:r>
          <w:rPr>
            <w:noProof/>
            <w:webHidden/>
          </w:rPr>
          <w:tab/>
        </w:r>
        <w:r>
          <w:rPr>
            <w:noProof/>
            <w:webHidden/>
          </w:rPr>
          <w:fldChar w:fldCharType="begin"/>
        </w:r>
        <w:r>
          <w:rPr>
            <w:noProof/>
            <w:webHidden/>
          </w:rPr>
          <w:instrText xml:space="preserve"> PAGEREF _Toc423940715 \h </w:instrText>
        </w:r>
        <w:r>
          <w:rPr>
            <w:noProof/>
            <w:webHidden/>
          </w:rPr>
        </w:r>
        <w:r>
          <w:rPr>
            <w:noProof/>
            <w:webHidden/>
          </w:rPr>
          <w:fldChar w:fldCharType="separate"/>
        </w:r>
        <w:r>
          <w:rPr>
            <w:noProof/>
            <w:webHidden/>
          </w:rPr>
          <w:t>16</w:t>
        </w:r>
        <w:r>
          <w:rPr>
            <w:noProof/>
            <w:webHidden/>
          </w:rPr>
          <w:fldChar w:fldCharType="end"/>
        </w:r>
      </w:hyperlink>
    </w:p>
    <w:p w14:paraId="1C34E8C6"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16" w:history="1">
        <w:r w:rsidRPr="008B6CA2">
          <w:rPr>
            <w:rStyle w:val="Hyperlink"/>
            <w:noProof/>
          </w:rPr>
          <w:t>Serviços em Nuvem</w:t>
        </w:r>
        <w:r>
          <w:rPr>
            <w:noProof/>
            <w:webHidden/>
          </w:rPr>
          <w:tab/>
        </w:r>
        <w:r>
          <w:rPr>
            <w:noProof/>
            <w:webHidden/>
          </w:rPr>
          <w:fldChar w:fldCharType="begin"/>
        </w:r>
        <w:r>
          <w:rPr>
            <w:noProof/>
            <w:webHidden/>
          </w:rPr>
          <w:instrText xml:space="preserve"> PAGEREF _Toc423940716 \h </w:instrText>
        </w:r>
        <w:r>
          <w:rPr>
            <w:noProof/>
            <w:webHidden/>
          </w:rPr>
        </w:r>
        <w:r>
          <w:rPr>
            <w:noProof/>
            <w:webHidden/>
          </w:rPr>
          <w:fldChar w:fldCharType="separate"/>
        </w:r>
        <w:r>
          <w:rPr>
            <w:noProof/>
            <w:webHidden/>
          </w:rPr>
          <w:t>17</w:t>
        </w:r>
        <w:r>
          <w:rPr>
            <w:noProof/>
            <w:webHidden/>
          </w:rPr>
          <w:fldChar w:fldCharType="end"/>
        </w:r>
      </w:hyperlink>
    </w:p>
    <w:p w14:paraId="34D2BC63"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17" w:history="1">
        <w:r w:rsidRPr="008B6CA2">
          <w:rPr>
            <w:rStyle w:val="Hyperlink"/>
            <w:noProof/>
          </w:rPr>
          <w:t>Gestor de Dados – Execuções de Atividade</w:t>
        </w:r>
        <w:r>
          <w:rPr>
            <w:noProof/>
            <w:webHidden/>
          </w:rPr>
          <w:tab/>
        </w:r>
        <w:r>
          <w:rPr>
            <w:noProof/>
            <w:webHidden/>
          </w:rPr>
          <w:fldChar w:fldCharType="begin"/>
        </w:r>
        <w:r>
          <w:rPr>
            <w:noProof/>
            <w:webHidden/>
          </w:rPr>
          <w:instrText xml:space="preserve"> PAGEREF _Toc423940717 \h </w:instrText>
        </w:r>
        <w:r>
          <w:rPr>
            <w:noProof/>
            <w:webHidden/>
          </w:rPr>
        </w:r>
        <w:r>
          <w:rPr>
            <w:noProof/>
            <w:webHidden/>
          </w:rPr>
          <w:fldChar w:fldCharType="separate"/>
        </w:r>
        <w:r>
          <w:rPr>
            <w:noProof/>
            <w:webHidden/>
          </w:rPr>
          <w:t>17</w:t>
        </w:r>
        <w:r>
          <w:rPr>
            <w:noProof/>
            <w:webHidden/>
          </w:rPr>
          <w:fldChar w:fldCharType="end"/>
        </w:r>
      </w:hyperlink>
    </w:p>
    <w:p w14:paraId="1391EE3F"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18" w:history="1">
        <w:r w:rsidRPr="008B6CA2">
          <w:rPr>
            <w:rStyle w:val="Hyperlink"/>
            <w:noProof/>
          </w:rPr>
          <w:t>Gestor de Dados – Chamadas da API</w:t>
        </w:r>
        <w:r>
          <w:rPr>
            <w:noProof/>
            <w:webHidden/>
          </w:rPr>
          <w:tab/>
        </w:r>
        <w:r>
          <w:rPr>
            <w:noProof/>
            <w:webHidden/>
          </w:rPr>
          <w:fldChar w:fldCharType="begin"/>
        </w:r>
        <w:r>
          <w:rPr>
            <w:noProof/>
            <w:webHidden/>
          </w:rPr>
          <w:instrText xml:space="preserve"> PAGEREF _Toc423940718 \h </w:instrText>
        </w:r>
        <w:r>
          <w:rPr>
            <w:noProof/>
            <w:webHidden/>
          </w:rPr>
        </w:r>
        <w:r>
          <w:rPr>
            <w:noProof/>
            <w:webHidden/>
          </w:rPr>
          <w:fldChar w:fldCharType="separate"/>
        </w:r>
        <w:r>
          <w:rPr>
            <w:noProof/>
            <w:webHidden/>
          </w:rPr>
          <w:t>18</w:t>
        </w:r>
        <w:r>
          <w:rPr>
            <w:noProof/>
            <w:webHidden/>
          </w:rPr>
          <w:fldChar w:fldCharType="end"/>
        </w:r>
      </w:hyperlink>
    </w:p>
    <w:p w14:paraId="606D96EA"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19" w:history="1">
        <w:r w:rsidRPr="008B6CA2">
          <w:rPr>
            <w:rStyle w:val="Hyperlink"/>
            <w:noProof/>
          </w:rPr>
          <w:t>DocumentDB</w:t>
        </w:r>
        <w:r>
          <w:rPr>
            <w:noProof/>
            <w:webHidden/>
          </w:rPr>
          <w:tab/>
        </w:r>
        <w:r>
          <w:rPr>
            <w:noProof/>
            <w:webHidden/>
          </w:rPr>
          <w:fldChar w:fldCharType="begin"/>
        </w:r>
        <w:r>
          <w:rPr>
            <w:noProof/>
            <w:webHidden/>
          </w:rPr>
          <w:instrText xml:space="preserve"> PAGEREF _Toc423940719 \h </w:instrText>
        </w:r>
        <w:r>
          <w:rPr>
            <w:noProof/>
            <w:webHidden/>
          </w:rPr>
        </w:r>
        <w:r>
          <w:rPr>
            <w:noProof/>
            <w:webHidden/>
          </w:rPr>
          <w:fldChar w:fldCharType="separate"/>
        </w:r>
        <w:r>
          <w:rPr>
            <w:noProof/>
            <w:webHidden/>
          </w:rPr>
          <w:t>18</w:t>
        </w:r>
        <w:r>
          <w:rPr>
            <w:noProof/>
            <w:webHidden/>
          </w:rPr>
          <w:fldChar w:fldCharType="end"/>
        </w:r>
      </w:hyperlink>
    </w:p>
    <w:p w14:paraId="67437967"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20" w:history="1">
        <w:r w:rsidRPr="008B6CA2">
          <w:rPr>
            <w:rStyle w:val="Hyperlink"/>
            <w:noProof/>
          </w:rPr>
          <w:t>ExpressRoute</w:t>
        </w:r>
        <w:r>
          <w:rPr>
            <w:noProof/>
            <w:webHidden/>
          </w:rPr>
          <w:tab/>
        </w:r>
        <w:r>
          <w:rPr>
            <w:noProof/>
            <w:webHidden/>
          </w:rPr>
          <w:fldChar w:fldCharType="begin"/>
        </w:r>
        <w:r>
          <w:rPr>
            <w:noProof/>
            <w:webHidden/>
          </w:rPr>
          <w:instrText xml:space="preserve"> PAGEREF _Toc423940720 \h </w:instrText>
        </w:r>
        <w:r>
          <w:rPr>
            <w:noProof/>
            <w:webHidden/>
          </w:rPr>
        </w:r>
        <w:r>
          <w:rPr>
            <w:noProof/>
            <w:webHidden/>
          </w:rPr>
          <w:fldChar w:fldCharType="separate"/>
        </w:r>
        <w:r>
          <w:rPr>
            <w:noProof/>
            <w:webHidden/>
          </w:rPr>
          <w:t>19</w:t>
        </w:r>
        <w:r>
          <w:rPr>
            <w:noProof/>
            <w:webHidden/>
          </w:rPr>
          <w:fldChar w:fldCharType="end"/>
        </w:r>
      </w:hyperlink>
    </w:p>
    <w:p w14:paraId="229561ED"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21" w:history="1">
        <w:r w:rsidRPr="008B6CA2">
          <w:rPr>
            <w:rStyle w:val="Hyperlink"/>
            <w:noProof/>
          </w:rPr>
          <w:t>HDInsight</w:t>
        </w:r>
        <w:r>
          <w:rPr>
            <w:noProof/>
            <w:webHidden/>
          </w:rPr>
          <w:tab/>
        </w:r>
        <w:r>
          <w:rPr>
            <w:noProof/>
            <w:webHidden/>
          </w:rPr>
          <w:fldChar w:fldCharType="begin"/>
        </w:r>
        <w:r>
          <w:rPr>
            <w:noProof/>
            <w:webHidden/>
          </w:rPr>
          <w:instrText xml:space="preserve"> PAGEREF _Toc423940721 \h </w:instrText>
        </w:r>
        <w:r>
          <w:rPr>
            <w:noProof/>
            <w:webHidden/>
          </w:rPr>
        </w:r>
        <w:r>
          <w:rPr>
            <w:noProof/>
            <w:webHidden/>
          </w:rPr>
          <w:fldChar w:fldCharType="separate"/>
        </w:r>
        <w:r>
          <w:rPr>
            <w:noProof/>
            <w:webHidden/>
          </w:rPr>
          <w:t>19</w:t>
        </w:r>
        <w:r>
          <w:rPr>
            <w:noProof/>
            <w:webHidden/>
          </w:rPr>
          <w:fldChar w:fldCharType="end"/>
        </w:r>
      </w:hyperlink>
    </w:p>
    <w:p w14:paraId="57DA7E17"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22" w:history="1">
        <w:r w:rsidRPr="008B6CA2">
          <w:rPr>
            <w:rStyle w:val="Hyperlink"/>
            <w:noProof/>
          </w:rPr>
          <w:t>Cofre de Chaves</w:t>
        </w:r>
        <w:r>
          <w:rPr>
            <w:noProof/>
            <w:webHidden/>
          </w:rPr>
          <w:tab/>
        </w:r>
        <w:r>
          <w:rPr>
            <w:noProof/>
            <w:webHidden/>
          </w:rPr>
          <w:fldChar w:fldCharType="begin"/>
        </w:r>
        <w:r>
          <w:rPr>
            <w:noProof/>
            <w:webHidden/>
          </w:rPr>
          <w:instrText xml:space="preserve"> PAGEREF _Toc423940722 \h </w:instrText>
        </w:r>
        <w:r>
          <w:rPr>
            <w:noProof/>
            <w:webHidden/>
          </w:rPr>
        </w:r>
        <w:r>
          <w:rPr>
            <w:noProof/>
            <w:webHidden/>
          </w:rPr>
          <w:fldChar w:fldCharType="separate"/>
        </w:r>
        <w:r>
          <w:rPr>
            <w:noProof/>
            <w:webHidden/>
          </w:rPr>
          <w:t>20</w:t>
        </w:r>
        <w:r>
          <w:rPr>
            <w:noProof/>
            <w:webHidden/>
          </w:rPr>
          <w:fldChar w:fldCharType="end"/>
        </w:r>
      </w:hyperlink>
    </w:p>
    <w:p w14:paraId="74240CA6"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23" w:history="1">
        <w:r w:rsidRPr="008B6CA2">
          <w:rPr>
            <w:rStyle w:val="Hyperlink"/>
            <w:noProof/>
          </w:rPr>
          <w:t>Machine Learning – Serviço de Execução em Batch (BES) e Serviço de APIs de Gestão</w:t>
        </w:r>
        <w:r>
          <w:rPr>
            <w:noProof/>
            <w:webHidden/>
          </w:rPr>
          <w:tab/>
        </w:r>
        <w:r>
          <w:rPr>
            <w:noProof/>
            <w:webHidden/>
          </w:rPr>
          <w:fldChar w:fldCharType="begin"/>
        </w:r>
        <w:r>
          <w:rPr>
            <w:noProof/>
            <w:webHidden/>
          </w:rPr>
          <w:instrText xml:space="preserve"> PAGEREF _Toc423940723 \h </w:instrText>
        </w:r>
        <w:r>
          <w:rPr>
            <w:noProof/>
            <w:webHidden/>
          </w:rPr>
        </w:r>
        <w:r>
          <w:rPr>
            <w:noProof/>
            <w:webHidden/>
          </w:rPr>
          <w:fldChar w:fldCharType="separate"/>
        </w:r>
        <w:r>
          <w:rPr>
            <w:noProof/>
            <w:webHidden/>
          </w:rPr>
          <w:t>20</w:t>
        </w:r>
        <w:r>
          <w:rPr>
            <w:noProof/>
            <w:webHidden/>
          </w:rPr>
          <w:fldChar w:fldCharType="end"/>
        </w:r>
      </w:hyperlink>
    </w:p>
    <w:p w14:paraId="26062368"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24" w:history="1">
        <w:r w:rsidRPr="008B6CA2">
          <w:rPr>
            <w:rStyle w:val="Hyperlink"/>
            <w:noProof/>
          </w:rPr>
          <w:t>Machine Learning – Serviço de Resposta ao Pedido (RRS)</w:t>
        </w:r>
        <w:r>
          <w:rPr>
            <w:noProof/>
            <w:webHidden/>
          </w:rPr>
          <w:tab/>
        </w:r>
        <w:r>
          <w:rPr>
            <w:noProof/>
            <w:webHidden/>
          </w:rPr>
          <w:fldChar w:fldCharType="begin"/>
        </w:r>
        <w:r>
          <w:rPr>
            <w:noProof/>
            <w:webHidden/>
          </w:rPr>
          <w:instrText xml:space="preserve"> PAGEREF _Toc423940724 \h </w:instrText>
        </w:r>
        <w:r>
          <w:rPr>
            <w:noProof/>
            <w:webHidden/>
          </w:rPr>
        </w:r>
        <w:r>
          <w:rPr>
            <w:noProof/>
            <w:webHidden/>
          </w:rPr>
          <w:fldChar w:fldCharType="separate"/>
        </w:r>
        <w:r>
          <w:rPr>
            <w:noProof/>
            <w:webHidden/>
          </w:rPr>
          <w:t>20</w:t>
        </w:r>
        <w:r>
          <w:rPr>
            <w:noProof/>
            <w:webHidden/>
          </w:rPr>
          <w:fldChar w:fldCharType="end"/>
        </w:r>
      </w:hyperlink>
    </w:p>
    <w:p w14:paraId="54892439"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25" w:history="1">
        <w:r w:rsidRPr="008B6CA2">
          <w:rPr>
            <w:rStyle w:val="Hyperlink"/>
            <w:noProof/>
          </w:rPr>
          <w:t>Serviços de Multimédia – Serviço de Codificação</w:t>
        </w:r>
        <w:r>
          <w:rPr>
            <w:noProof/>
            <w:webHidden/>
          </w:rPr>
          <w:tab/>
        </w:r>
        <w:r>
          <w:rPr>
            <w:noProof/>
            <w:webHidden/>
          </w:rPr>
          <w:fldChar w:fldCharType="begin"/>
        </w:r>
        <w:r>
          <w:rPr>
            <w:noProof/>
            <w:webHidden/>
          </w:rPr>
          <w:instrText xml:space="preserve"> PAGEREF _Toc423940725 \h </w:instrText>
        </w:r>
        <w:r>
          <w:rPr>
            <w:noProof/>
            <w:webHidden/>
          </w:rPr>
        </w:r>
        <w:r>
          <w:rPr>
            <w:noProof/>
            <w:webHidden/>
          </w:rPr>
          <w:fldChar w:fldCharType="separate"/>
        </w:r>
        <w:r>
          <w:rPr>
            <w:noProof/>
            <w:webHidden/>
          </w:rPr>
          <w:t>21</w:t>
        </w:r>
        <w:r>
          <w:rPr>
            <w:noProof/>
            <w:webHidden/>
          </w:rPr>
          <w:fldChar w:fldCharType="end"/>
        </w:r>
      </w:hyperlink>
    </w:p>
    <w:p w14:paraId="2C3F7793"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26" w:history="1">
        <w:r w:rsidRPr="008B6CA2">
          <w:rPr>
            <w:rStyle w:val="Hyperlink"/>
            <w:noProof/>
          </w:rPr>
          <w:t>Serviços de Multimédia – Serviço de Indexação</w:t>
        </w:r>
        <w:r>
          <w:rPr>
            <w:noProof/>
            <w:webHidden/>
          </w:rPr>
          <w:tab/>
        </w:r>
        <w:r>
          <w:rPr>
            <w:noProof/>
            <w:webHidden/>
          </w:rPr>
          <w:fldChar w:fldCharType="begin"/>
        </w:r>
        <w:r>
          <w:rPr>
            <w:noProof/>
            <w:webHidden/>
          </w:rPr>
          <w:instrText xml:space="preserve"> PAGEREF _Toc423940726 \h </w:instrText>
        </w:r>
        <w:r>
          <w:rPr>
            <w:noProof/>
            <w:webHidden/>
          </w:rPr>
        </w:r>
        <w:r>
          <w:rPr>
            <w:noProof/>
            <w:webHidden/>
          </w:rPr>
          <w:fldChar w:fldCharType="separate"/>
        </w:r>
        <w:r>
          <w:rPr>
            <w:noProof/>
            <w:webHidden/>
          </w:rPr>
          <w:t>21</w:t>
        </w:r>
        <w:r>
          <w:rPr>
            <w:noProof/>
            <w:webHidden/>
          </w:rPr>
          <w:fldChar w:fldCharType="end"/>
        </w:r>
      </w:hyperlink>
    </w:p>
    <w:p w14:paraId="19DB0637"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27" w:history="1">
        <w:r w:rsidRPr="008B6CA2">
          <w:rPr>
            <w:rStyle w:val="Hyperlink"/>
            <w:noProof/>
          </w:rPr>
          <w:t>Serviços de Multimédia - Canais em Direto</w:t>
        </w:r>
        <w:r>
          <w:rPr>
            <w:noProof/>
            <w:webHidden/>
          </w:rPr>
          <w:tab/>
        </w:r>
        <w:r>
          <w:rPr>
            <w:noProof/>
            <w:webHidden/>
          </w:rPr>
          <w:fldChar w:fldCharType="begin"/>
        </w:r>
        <w:r>
          <w:rPr>
            <w:noProof/>
            <w:webHidden/>
          </w:rPr>
          <w:instrText xml:space="preserve"> PAGEREF _Toc423940727 \h </w:instrText>
        </w:r>
        <w:r>
          <w:rPr>
            <w:noProof/>
            <w:webHidden/>
          </w:rPr>
        </w:r>
        <w:r>
          <w:rPr>
            <w:noProof/>
            <w:webHidden/>
          </w:rPr>
          <w:fldChar w:fldCharType="separate"/>
        </w:r>
        <w:r>
          <w:rPr>
            <w:noProof/>
            <w:webHidden/>
          </w:rPr>
          <w:t>22</w:t>
        </w:r>
        <w:r>
          <w:rPr>
            <w:noProof/>
            <w:webHidden/>
          </w:rPr>
          <w:fldChar w:fldCharType="end"/>
        </w:r>
      </w:hyperlink>
    </w:p>
    <w:p w14:paraId="028A2E39"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28" w:history="1">
        <w:r w:rsidRPr="008B6CA2">
          <w:rPr>
            <w:rStyle w:val="Hyperlink"/>
            <w:noProof/>
          </w:rPr>
          <w:t>Serviços de Multimédia – Serviço de Transmissão em Fluxo</w:t>
        </w:r>
        <w:r>
          <w:rPr>
            <w:noProof/>
            <w:webHidden/>
          </w:rPr>
          <w:tab/>
        </w:r>
        <w:r>
          <w:rPr>
            <w:noProof/>
            <w:webHidden/>
          </w:rPr>
          <w:fldChar w:fldCharType="begin"/>
        </w:r>
        <w:r>
          <w:rPr>
            <w:noProof/>
            <w:webHidden/>
          </w:rPr>
          <w:instrText xml:space="preserve"> PAGEREF _Toc423940728 \h </w:instrText>
        </w:r>
        <w:r>
          <w:rPr>
            <w:noProof/>
            <w:webHidden/>
          </w:rPr>
        </w:r>
        <w:r>
          <w:rPr>
            <w:noProof/>
            <w:webHidden/>
          </w:rPr>
          <w:fldChar w:fldCharType="separate"/>
        </w:r>
        <w:r>
          <w:rPr>
            <w:noProof/>
            <w:webHidden/>
          </w:rPr>
          <w:t>22</w:t>
        </w:r>
        <w:r>
          <w:rPr>
            <w:noProof/>
            <w:webHidden/>
          </w:rPr>
          <w:fldChar w:fldCharType="end"/>
        </w:r>
      </w:hyperlink>
    </w:p>
    <w:p w14:paraId="0A1BE3B4"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29" w:history="1">
        <w:r w:rsidRPr="008B6CA2">
          <w:rPr>
            <w:rStyle w:val="Hyperlink"/>
            <w:noProof/>
          </w:rPr>
          <w:t>Serviços de Multimédia – Serviço de Proteção de Conteúdo</w:t>
        </w:r>
        <w:r>
          <w:rPr>
            <w:noProof/>
            <w:webHidden/>
          </w:rPr>
          <w:tab/>
        </w:r>
        <w:r>
          <w:rPr>
            <w:noProof/>
            <w:webHidden/>
          </w:rPr>
          <w:fldChar w:fldCharType="begin"/>
        </w:r>
        <w:r>
          <w:rPr>
            <w:noProof/>
            <w:webHidden/>
          </w:rPr>
          <w:instrText xml:space="preserve"> PAGEREF _Toc423940729 \h </w:instrText>
        </w:r>
        <w:r>
          <w:rPr>
            <w:noProof/>
            <w:webHidden/>
          </w:rPr>
        </w:r>
        <w:r>
          <w:rPr>
            <w:noProof/>
            <w:webHidden/>
          </w:rPr>
          <w:fldChar w:fldCharType="separate"/>
        </w:r>
        <w:r>
          <w:rPr>
            <w:noProof/>
            <w:webHidden/>
          </w:rPr>
          <w:t>23</w:t>
        </w:r>
        <w:r>
          <w:rPr>
            <w:noProof/>
            <w:webHidden/>
          </w:rPr>
          <w:fldChar w:fldCharType="end"/>
        </w:r>
      </w:hyperlink>
    </w:p>
    <w:p w14:paraId="6AFB1D33"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30" w:history="1">
        <w:r w:rsidRPr="008B6CA2">
          <w:rPr>
            <w:rStyle w:val="Hyperlink"/>
            <w:noProof/>
          </w:rPr>
          <w:t>Serviços Móveis</w:t>
        </w:r>
        <w:r>
          <w:rPr>
            <w:noProof/>
            <w:webHidden/>
          </w:rPr>
          <w:tab/>
        </w:r>
        <w:r>
          <w:rPr>
            <w:noProof/>
            <w:webHidden/>
          </w:rPr>
          <w:fldChar w:fldCharType="begin"/>
        </w:r>
        <w:r>
          <w:rPr>
            <w:noProof/>
            <w:webHidden/>
          </w:rPr>
          <w:instrText xml:space="preserve"> PAGEREF _Toc423940730 \h </w:instrText>
        </w:r>
        <w:r>
          <w:rPr>
            <w:noProof/>
            <w:webHidden/>
          </w:rPr>
        </w:r>
        <w:r>
          <w:rPr>
            <w:noProof/>
            <w:webHidden/>
          </w:rPr>
          <w:fldChar w:fldCharType="separate"/>
        </w:r>
        <w:r>
          <w:rPr>
            <w:noProof/>
            <w:webHidden/>
          </w:rPr>
          <w:t>23</w:t>
        </w:r>
        <w:r>
          <w:rPr>
            <w:noProof/>
            <w:webHidden/>
          </w:rPr>
          <w:fldChar w:fldCharType="end"/>
        </w:r>
      </w:hyperlink>
    </w:p>
    <w:p w14:paraId="3E9C0FD3"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31" w:history="1">
        <w:r w:rsidRPr="008B6CA2">
          <w:rPr>
            <w:rStyle w:val="Hyperlink"/>
            <w:noProof/>
          </w:rPr>
          <w:t>Serviço Multi-Factor Authentication</w:t>
        </w:r>
        <w:r>
          <w:rPr>
            <w:noProof/>
            <w:webHidden/>
          </w:rPr>
          <w:tab/>
        </w:r>
        <w:r>
          <w:rPr>
            <w:noProof/>
            <w:webHidden/>
          </w:rPr>
          <w:fldChar w:fldCharType="begin"/>
        </w:r>
        <w:r>
          <w:rPr>
            <w:noProof/>
            <w:webHidden/>
          </w:rPr>
          <w:instrText xml:space="preserve"> PAGEREF _Toc423940731 \h </w:instrText>
        </w:r>
        <w:r>
          <w:rPr>
            <w:noProof/>
            <w:webHidden/>
          </w:rPr>
        </w:r>
        <w:r>
          <w:rPr>
            <w:noProof/>
            <w:webHidden/>
          </w:rPr>
          <w:fldChar w:fldCharType="separate"/>
        </w:r>
        <w:r>
          <w:rPr>
            <w:noProof/>
            <w:webHidden/>
          </w:rPr>
          <w:t>23</w:t>
        </w:r>
        <w:r>
          <w:rPr>
            <w:noProof/>
            <w:webHidden/>
          </w:rPr>
          <w:fldChar w:fldCharType="end"/>
        </w:r>
      </w:hyperlink>
    </w:p>
    <w:p w14:paraId="0417E859"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32" w:history="1">
        <w:r w:rsidRPr="008B6CA2">
          <w:rPr>
            <w:rStyle w:val="Hyperlink"/>
            <w:noProof/>
          </w:rPr>
          <w:t>Informações Operacionais</w:t>
        </w:r>
        <w:r>
          <w:rPr>
            <w:noProof/>
            <w:webHidden/>
          </w:rPr>
          <w:tab/>
        </w:r>
        <w:r>
          <w:rPr>
            <w:noProof/>
            <w:webHidden/>
          </w:rPr>
          <w:fldChar w:fldCharType="begin"/>
        </w:r>
        <w:r>
          <w:rPr>
            <w:noProof/>
            <w:webHidden/>
          </w:rPr>
          <w:instrText xml:space="preserve"> PAGEREF _Toc423940732 \h </w:instrText>
        </w:r>
        <w:r>
          <w:rPr>
            <w:noProof/>
            <w:webHidden/>
          </w:rPr>
        </w:r>
        <w:r>
          <w:rPr>
            <w:noProof/>
            <w:webHidden/>
          </w:rPr>
          <w:fldChar w:fldCharType="separate"/>
        </w:r>
        <w:r>
          <w:rPr>
            <w:noProof/>
            <w:webHidden/>
          </w:rPr>
          <w:t>24</w:t>
        </w:r>
        <w:r>
          <w:rPr>
            <w:noProof/>
            <w:webHidden/>
          </w:rPr>
          <w:fldChar w:fldCharType="end"/>
        </w:r>
      </w:hyperlink>
    </w:p>
    <w:p w14:paraId="243957E1"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33" w:history="1">
        <w:r w:rsidRPr="008B6CA2">
          <w:rPr>
            <w:rStyle w:val="Hyperlink"/>
            <w:noProof/>
          </w:rPr>
          <w:t>RemoteApp</w:t>
        </w:r>
        <w:r>
          <w:rPr>
            <w:noProof/>
            <w:webHidden/>
          </w:rPr>
          <w:tab/>
        </w:r>
        <w:r>
          <w:rPr>
            <w:noProof/>
            <w:webHidden/>
          </w:rPr>
          <w:fldChar w:fldCharType="begin"/>
        </w:r>
        <w:r>
          <w:rPr>
            <w:noProof/>
            <w:webHidden/>
          </w:rPr>
          <w:instrText xml:space="preserve"> PAGEREF _Toc423940733 \h </w:instrText>
        </w:r>
        <w:r>
          <w:rPr>
            <w:noProof/>
            <w:webHidden/>
          </w:rPr>
        </w:r>
        <w:r>
          <w:rPr>
            <w:noProof/>
            <w:webHidden/>
          </w:rPr>
          <w:fldChar w:fldCharType="separate"/>
        </w:r>
        <w:r>
          <w:rPr>
            <w:noProof/>
            <w:webHidden/>
          </w:rPr>
          <w:t>24</w:t>
        </w:r>
        <w:r>
          <w:rPr>
            <w:noProof/>
            <w:webHidden/>
          </w:rPr>
          <w:fldChar w:fldCharType="end"/>
        </w:r>
      </w:hyperlink>
    </w:p>
    <w:p w14:paraId="46ED1965"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34" w:history="1">
        <w:r w:rsidRPr="008B6CA2">
          <w:rPr>
            <w:rStyle w:val="Hyperlink"/>
            <w:noProof/>
          </w:rPr>
          <w:t>Agendador</w:t>
        </w:r>
        <w:r>
          <w:rPr>
            <w:noProof/>
            <w:webHidden/>
          </w:rPr>
          <w:tab/>
        </w:r>
        <w:r>
          <w:rPr>
            <w:noProof/>
            <w:webHidden/>
          </w:rPr>
          <w:fldChar w:fldCharType="begin"/>
        </w:r>
        <w:r>
          <w:rPr>
            <w:noProof/>
            <w:webHidden/>
          </w:rPr>
          <w:instrText xml:space="preserve"> PAGEREF _Toc423940734 \h </w:instrText>
        </w:r>
        <w:r>
          <w:rPr>
            <w:noProof/>
            <w:webHidden/>
          </w:rPr>
        </w:r>
        <w:r>
          <w:rPr>
            <w:noProof/>
            <w:webHidden/>
          </w:rPr>
          <w:fldChar w:fldCharType="separate"/>
        </w:r>
        <w:r>
          <w:rPr>
            <w:noProof/>
            <w:webHidden/>
          </w:rPr>
          <w:t>25</w:t>
        </w:r>
        <w:r>
          <w:rPr>
            <w:noProof/>
            <w:webHidden/>
          </w:rPr>
          <w:fldChar w:fldCharType="end"/>
        </w:r>
      </w:hyperlink>
    </w:p>
    <w:p w14:paraId="10F41C8C"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35" w:history="1">
        <w:r w:rsidRPr="008B6CA2">
          <w:rPr>
            <w:rStyle w:val="Hyperlink"/>
            <w:noProof/>
          </w:rPr>
          <w:t>Pesquisa</w:t>
        </w:r>
        <w:r>
          <w:rPr>
            <w:noProof/>
            <w:webHidden/>
          </w:rPr>
          <w:tab/>
        </w:r>
        <w:r>
          <w:rPr>
            <w:noProof/>
            <w:webHidden/>
          </w:rPr>
          <w:fldChar w:fldCharType="begin"/>
        </w:r>
        <w:r>
          <w:rPr>
            <w:noProof/>
            <w:webHidden/>
          </w:rPr>
          <w:instrText xml:space="preserve"> PAGEREF _Toc423940735 \h </w:instrText>
        </w:r>
        <w:r>
          <w:rPr>
            <w:noProof/>
            <w:webHidden/>
          </w:rPr>
        </w:r>
        <w:r>
          <w:rPr>
            <w:noProof/>
            <w:webHidden/>
          </w:rPr>
          <w:fldChar w:fldCharType="separate"/>
        </w:r>
        <w:r>
          <w:rPr>
            <w:noProof/>
            <w:webHidden/>
          </w:rPr>
          <w:t>25</w:t>
        </w:r>
        <w:r>
          <w:rPr>
            <w:noProof/>
            <w:webHidden/>
          </w:rPr>
          <w:fldChar w:fldCharType="end"/>
        </w:r>
      </w:hyperlink>
    </w:p>
    <w:p w14:paraId="7FF7ED10"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36" w:history="1">
        <w:r w:rsidRPr="008B6CA2">
          <w:rPr>
            <w:rStyle w:val="Hyperlink"/>
            <w:noProof/>
          </w:rPr>
          <w:t>Serviço de Barramento de Serviço – Reencaminhamentos</w:t>
        </w:r>
        <w:r>
          <w:rPr>
            <w:noProof/>
            <w:webHidden/>
          </w:rPr>
          <w:tab/>
        </w:r>
        <w:r>
          <w:rPr>
            <w:noProof/>
            <w:webHidden/>
          </w:rPr>
          <w:fldChar w:fldCharType="begin"/>
        </w:r>
        <w:r>
          <w:rPr>
            <w:noProof/>
            <w:webHidden/>
          </w:rPr>
          <w:instrText xml:space="preserve"> PAGEREF _Toc423940736 \h </w:instrText>
        </w:r>
        <w:r>
          <w:rPr>
            <w:noProof/>
            <w:webHidden/>
          </w:rPr>
        </w:r>
        <w:r>
          <w:rPr>
            <w:noProof/>
            <w:webHidden/>
          </w:rPr>
          <w:fldChar w:fldCharType="separate"/>
        </w:r>
        <w:r>
          <w:rPr>
            <w:noProof/>
            <w:webHidden/>
          </w:rPr>
          <w:t>26</w:t>
        </w:r>
        <w:r>
          <w:rPr>
            <w:noProof/>
            <w:webHidden/>
          </w:rPr>
          <w:fldChar w:fldCharType="end"/>
        </w:r>
      </w:hyperlink>
    </w:p>
    <w:p w14:paraId="654E8695"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37" w:history="1">
        <w:r w:rsidRPr="008B6CA2">
          <w:rPr>
            <w:rStyle w:val="Hyperlink"/>
            <w:noProof/>
          </w:rPr>
          <w:t>Serviço de Barramento de Serviço – Filas e Tópicos</w:t>
        </w:r>
        <w:r>
          <w:rPr>
            <w:noProof/>
            <w:webHidden/>
          </w:rPr>
          <w:tab/>
        </w:r>
        <w:r>
          <w:rPr>
            <w:noProof/>
            <w:webHidden/>
          </w:rPr>
          <w:fldChar w:fldCharType="begin"/>
        </w:r>
        <w:r>
          <w:rPr>
            <w:noProof/>
            <w:webHidden/>
          </w:rPr>
          <w:instrText xml:space="preserve"> PAGEREF _Toc423940737 \h </w:instrText>
        </w:r>
        <w:r>
          <w:rPr>
            <w:noProof/>
            <w:webHidden/>
          </w:rPr>
        </w:r>
        <w:r>
          <w:rPr>
            <w:noProof/>
            <w:webHidden/>
          </w:rPr>
          <w:fldChar w:fldCharType="separate"/>
        </w:r>
        <w:r>
          <w:rPr>
            <w:noProof/>
            <w:webHidden/>
          </w:rPr>
          <w:t>26</w:t>
        </w:r>
        <w:r>
          <w:rPr>
            <w:noProof/>
            <w:webHidden/>
          </w:rPr>
          <w:fldChar w:fldCharType="end"/>
        </w:r>
      </w:hyperlink>
    </w:p>
    <w:p w14:paraId="108DE111"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38" w:history="1">
        <w:r w:rsidRPr="008B6CA2">
          <w:rPr>
            <w:rStyle w:val="Hyperlink"/>
            <w:noProof/>
          </w:rPr>
          <w:t>Serviço de Barramento de Serviço – Hubs de Notificação</w:t>
        </w:r>
        <w:r>
          <w:rPr>
            <w:noProof/>
            <w:webHidden/>
          </w:rPr>
          <w:tab/>
        </w:r>
        <w:r>
          <w:rPr>
            <w:noProof/>
            <w:webHidden/>
          </w:rPr>
          <w:fldChar w:fldCharType="begin"/>
        </w:r>
        <w:r>
          <w:rPr>
            <w:noProof/>
            <w:webHidden/>
          </w:rPr>
          <w:instrText xml:space="preserve"> PAGEREF _Toc423940738 \h </w:instrText>
        </w:r>
        <w:r>
          <w:rPr>
            <w:noProof/>
            <w:webHidden/>
          </w:rPr>
        </w:r>
        <w:r>
          <w:rPr>
            <w:noProof/>
            <w:webHidden/>
          </w:rPr>
          <w:fldChar w:fldCharType="separate"/>
        </w:r>
        <w:r>
          <w:rPr>
            <w:noProof/>
            <w:webHidden/>
          </w:rPr>
          <w:t>27</w:t>
        </w:r>
        <w:r>
          <w:rPr>
            <w:noProof/>
            <w:webHidden/>
          </w:rPr>
          <w:fldChar w:fldCharType="end"/>
        </w:r>
      </w:hyperlink>
    </w:p>
    <w:p w14:paraId="2E0001F9"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39" w:history="1">
        <w:r w:rsidRPr="008B6CA2">
          <w:rPr>
            <w:rStyle w:val="Hyperlink"/>
            <w:noProof/>
          </w:rPr>
          <w:t>Serviço de Barramento de Serviço – Hubs de Eventos</w:t>
        </w:r>
        <w:r>
          <w:rPr>
            <w:noProof/>
            <w:webHidden/>
          </w:rPr>
          <w:tab/>
        </w:r>
        <w:r>
          <w:rPr>
            <w:noProof/>
            <w:webHidden/>
          </w:rPr>
          <w:fldChar w:fldCharType="begin"/>
        </w:r>
        <w:r>
          <w:rPr>
            <w:noProof/>
            <w:webHidden/>
          </w:rPr>
          <w:instrText xml:space="preserve"> PAGEREF _Toc423940739 \h </w:instrText>
        </w:r>
        <w:r>
          <w:rPr>
            <w:noProof/>
            <w:webHidden/>
          </w:rPr>
        </w:r>
        <w:r>
          <w:rPr>
            <w:noProof/>
            <w:webHidden/>
          </w:rPr>
          <w:fldChar w:fldCharType="separate"/>
        </w:r>
        <w:r>
          <w:rPr>
            <w:noProof/>
            <w:webHidden/>
          </w:rPr>
          <w:t>27</w:t>
        </w:r>
        <w:r>
          <w:rPr>
            <w:noProof/>
            <w:webHidden/>
          </w:rPr>
          <w:fldChar w:fldCharType="end"/>
        </w:r>
      </w:hyperlink>
    </w:p>
    <w:p w14:paraId="51587B28"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40" w:history="1">
        <w:r w:rsidRPr="008B6CA2">
          <w:rPr>
            <w:rStyle w:val="Hyperlink"/>
            <w:noProof/>
          </w:rPr>
          <w:t>Serviço de Recuperação de Site – do Local para o Azure</w:t>
        </w:r>
        <w:r>
          <w:rPr>
            <w:noProof/>
            <w:webHidden/>
          </w:rPr>
          <w:tab/>
        </w:r>
        <w:r>
          <w:rPr>
            <w:noProof/>
            <w:webHidden/>
          </w:rPr>
          <w:fldChar w:fldCharType="begin"/>
        </w:r>
        <w:r>
          <w:rPr>
            <w:noProof/>
            <w:webHidden/>
          </w:rPr>
          <w:instrText xml:space="preserve"> PAGEREF _Toc423940740 \h </w:instrText>
        </w:r>
        <w:r>
          <w:rPr>
            <w:noProof/>
            <w:webHidden/>
          </w:rPr>
        </w:r>
        <w:r>
          <w:rPr>
            <w:noProof/>
            <w:webHidden/>
          </w:rPr>
          <w:fldChar w:fldCharType="separate"/>
        </w:r>
        <w:r>
          <w:rPr>
            <w:noProof/>
            <w:webHidden/>
          </w:rPr>
          <w:t>28</w:t>
        </w:r>
        <w:r>
          <w:rPr>
            <w:noProof/>
            <w:webHidden/>
          </w:rPr>
          <w:fldChar w:fldCharType="end"/>
        </w:r>
      </w:hyperlink>
    </w:p>
    <w:p w14:paraId="4A79953B"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41" w:history="1">
        <w:r w:rsidRPr="008B6CA2">
          <w:rPr>
            <w:rStyle w:val="Hyperlink"/>
            <w:noProof/>
          </w:rPr>
          <w:t>Serviço de Recuperação de Site – do Local para o Local</w:t>
        </w:r>
        <w:r>
          <w:rPr>
            <w:noProof/>
            <w:webHidden/>
          </w:rPr>
          <w:tab/>
        </w:r>
        <w:r>
          <w:rPr>
            <w:noProof/>
            <w:webHidden/>
          </w:rPr>
          <w:fldChar w:fldCharType="begin"/>
        </w:r>
        <w:r>
          <w:rPr>
            <w:noProof/>
            <w:webHidden/>
          </w:rPr>
          <w:instrText xml:space="preserve"> PAGEREF _Toc423940741 \h </w:instrText>
        </w:r>
        <w:r>
          <w:rPr>
            <w:noProof/>
            <w:webHidden/>
          </w:rPr>
        </w:r>
        <w:r>
          <w:rPr>
            <w:noProof/>
            <w:webHidden/>
          </w:rPr>
          <w:fldChar w:fldCharType="separate"/>
        </w:r>
        <w:r>
          <w:rPr>
            <w:noProof/>
            <w:webHidden/>
          </w:rPr>
          <w:t>28</w:t>
        </w:r>
        <w:r>
          <w:rPr>
            <w:noProof/>
            <w:webHidden/>
          </w:rPr>
          <w:fldChar w:fldCharType="end"/>
        </w:r>
      </w:hyperlink>
    </w:p>
    <w:p w14:paraId="355EE142"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42" w:history="1">
        <w:r w:rsidRPr="008B6CA2">
          <w:rPr>
            <w:rStyle w:val="Hyperlink"/>
            <w:noProof/>
          </w:rPr>
          <w:t>Serviço de Base de Dados SQL (Camadas Web e Business)</w:t>
        </w:r>
        <w:r>
          <w:rPr>
            <w:noProof/>
            <w:webHidden/>
          </w:rPr>
          <w:tab/>
        </w:r>
        <w:r>
          <w:rPr>
            <w:noProof/>
            <w:webHidden/>
          </w:rPr>
          <w:fldChar w:fldCharType="begin"/>
        </w:r>
        <w:r>
          <w:rPr>
            <w:noProof/>
            <w:webHidden/>
          </w:rPr>
          <w:instrText xml:space="preserve"> PAGEREF _Toc423940742 \h </w:instrText>
        </w:r>
        <w:r>
          <w:rPr>
            <w:noProof/>
            <w:webHidden/>
          </w:rPr>
        </w:r>
        <w:r>
          <w:rPr>
            <w:noProof/>
            <w:webHidden/>
          </w:rPr>
          <w:fldChar w:fldCharType="separate"/>
        </w:r>
        <w:r>
          <w:rPr>
            <w:noProof/>
            <w:webHidden/>
          </w:rPr>
          <w:t>29</w:t>
        </w:r>
        <w:r>
          <w:rPr>
            <w:noProof/>
            <w:webHidden/>
          </w:rPr>
          <w:fldChar w:fldCharType="end"/>
        </w:r>
      </w:hyperlink>
    </w:p>
    <w:p w14:paraId="13F47F3D"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43" w:history="1">
        <w:r w:rsidRPr="008B6CA2">
          <w:rPr>
            <w:rStyle w:val="Hyperlink"/>
            <w:noProof/>
          </w:rPr>
          <w:t>Serviço de Base de Dados SQL (Camadas Basic, Standard e Premium)</w:t>
        </w:r>
        <w:r>
          <w:rPr>
            <w:noProof/>
            <w:webHidden/>
          </w:rPr>
          <w:tab/>
        </w:r>
        <w:r>
          <w:rPr>
            <w:noProof/>
            <w:webHidden/>
          </w:rPr>
          <w:fldChar w:fldCharType="begin"/>
        </w:r>
        <w:r>
          <w:rPr>
            <w:noProof/>
            <w:webHidden/>
          </w:rPr>
          <w:instrText xml:space="preserve"> PAGEREF _Toc423940743 \h </w:instrText>
        </w:r>
        <w:r>
          <w:rPr>
            <w:noProof/>
            <w:webHidden/>
          </w:rPr>
        </w:r>
        <w:r>
          <w:rPr>
            <w:noProof/>
            <w:webHidden/>
          </w:rPr>
          <w:fldChar w:fldCharType="separate"/>
        </w:r>
        <w:r>
          <w:rPr>
            <w:noProof/>
            <w:webHidden/>
          </w:rPr>
          <w:t>29</w:t>
        </w:r>
        <w:r>
          <w:rPr>
            <w:noProof/>
            <w:webHidden/>
          </w:rPr>
          <w:fldChar w:fldCharType="end"/>
        </w:r>
      </w:hyperlink>
    </w:p>
    <w:p w14:paraId="25C20DF8"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44" w:history="1">
        <w:r w:rsidRPr="008B6CA2">
          <w:rPr>
            <w:rStyle w:val="Hyperlink"/>
            <w:noProof/>
          </w:rPr>
          <w:t>Serviço de Armazenamento</w:t>
        </w:r>
        <w:r>
          <w:rPr>
            <w:noProof/>
            <w:webHidden/>
          </w:rPr>
          <w:tab/>
        </w:r>
        <w:r>
          <w:rPr>
            <w:noProof/>
            <w:webHidden/>
          </w:rPr>
          <w:fldChar w:fldCharType="begin"/>
        </w:r>
        <w:r>
          <w:rPr>
            <w:noProof/>
            <w:webHidden/>
          </w:rPr>
          <w:instrText xml:space="preserve"> PAGEREF _Toc423940744 \h </w:instrText>
        </w:r>
        <w:r>
          <w:rPr>
            <w:noProof/>
            <w:webHidden/>
          </w:rPr>
        </w:r>
        <w:r>
          <w:rPr>
            <w:noProof/>
            <w:webHidden/>
          </w:rPr>
          <w:fldChar w:fldCharType="separate"/>
        </w:r>
        <w:r>
          <w:rPr>
            <w:noProof/>
            <w:webHidden/>
          </w:rPr>
          <w:t>30</w:t>
        </w:r>
        <w:r>
          <w:rPr>
            <w:noProof/>
            <w:webHidden/>
          </w:rPr>
          <w:fldChar w:fldCharType="end"/>
        </w:r>
      </w:hyperlink>
    </w:p>
    <w:p w14:paraId="209EAF86"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45" w:history="1">
        <w:r w:rsidRPr="008B6CA2">
          <w:rPr>
            <w:rStyle w:val="Hyperlink"/>
            <w:noProof/>
          </w:rPr>
          <w:t>Serviço StorSimple</w:t>
        </w:r>
        <w:r>
          <w:rPr>
            <w:noProof/>
            <w:webHidden/>
          </w:rPr>
          <w:tab/>
        </w:r>
        <w:r>
          <w:rPr>
            <w:noProof/>
            <w:webHidden/>
          </w:rPr>
          <w:fldChar w:fldCharType="begin"/>
        </w:r>
        <w:r>
          <w:rPr>
            <w:noProof/>
            <w:webHidden/>
          </w:rPr>
          <w:instrText xml:space="preserve"> PAGEREF _Toc423940745 \h </w:instrText>
        </w:r>
        <w:r>
          <w:rPr>
            <w:noProof/>
            <w:webHidden/>
          </w:rPr>
        </w:r>
        <w:r>
          <w:rPr>
            <w:noProof/>
            <w:webHidden/>
          </w:rPr>
          <w:fldChar w:fldCharType="separate"/>
        </w:r>
        <w:r>
          <w:rPr>
            <w:noProof/>
            <w:webHidden/>
          </w:rPr>
          <w:t>31</w:t>
        </w:r>
        <w:r>
          <w:rPr>
            <w:noProof/>
            <w:webHidden/>
          </w:rPr>
          <w:fldChar w:fldCharType="end"/>
        </w:r>
      </w:hyperlink>
    </w:p>
    <w:p w14:paraId="02C065A6"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46" w:history="1">
        <w:r w:rsidRPr="008B6CA2">
          <w:rPr>
            <w:rStyle w:val="Hyperlink"/>
            <w:noProof/>
          </w:rPr>
          <w:t>Stream Analytics – Chamadas da API</w:t>
        </w:r>
        <w:r>
          <w:rPr>
            <w:noProof/>
            <w:webHidden/>
          </w:rPr>
          <w:tab/>
        </w:r>
        <w:r>
          <w:rPr>
            <w:noProof/>
            <w:webHidden/>
          </w:rPr>
          <w:fldChar w:fldCharType="begin"/>
        </w:r>
        <w:r>
          <w:rPr>
            <w:noProof/>
            <w:webHidden/>
          </w:rPr>
          <w:instrText xml:space="preserve"> PAGEREF _Toc423940746 \h </w:instrText>
        </w:r>
        <w:r>
          <w:rPr>
            <w:noProof/>
            <w:webHidden/>
          </w:rPr>
        </w:r>
        <w:r>
          <w:rPr>
            <w:noProof/>
            <w:webHidden/>
          </w:rPr>
          <w:fldChar w:fldCharType="separate"/>
        </w:r>
        <w:r>
          <w:rPr>
            <w:noProof/>
            <w:webHidden/>
          </w:rPr>
          <w:t>32</w:t>
        </w:r>
        <w:r>
          <w:rPr>
            <w:noProof/>
            <w:webHidden/>
          </w:rPr>
          <w:fldChar w:fldCharType="end"/>
        </w:r>
      </w:hyperlink>
    </w:p>
    <w:p w14:paraId="2A084D19"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47" w:history="1">
        <w:r w:rsidRPr="008B6CA2">
          <w:rPr>
            <w:rStyle w:val="Hyperlink"/>
            <w:noProof/>
          </w:rPr>
          <w:t>Stream Analytics – Tarefas</w:t>
        </w:r>
        <w:r>
          <w:rPr>
            <w:noProof/>
            <w:webHidden/>
          </w:rPr>
          <w:tab/>
        </w:r>
        <w:r>
          <w:rPr>
            <w:noProof/>
            <w:webHidden/>
          </w:rPr>
          <w:fldChar w:fldCharType="begin"/>
        </w:r>
        <w:r>
          <w:rPr>
            <w:noProof/>
            <w:webHidden/>
          </w:rPr>
          <w:instrText xml:space="preserve"> PAGEREF _Toc423940747 \h </w:instrText>
        </w:r>
        <w:r>
          <w:rPr>
            <w:noProof/>
            <w:webHidden/>
          </w:rPr>
        </w:r>
        <w:r>
          <w:rPr>
            <w:noProof/>
            <w:webHidden/>
          </w:rPr>
          <w:fldChar w:fldCharType="separate"/>
        </w:r>
        <w:r>
          <w:rPr>
            <w:noProof/>
            <w:webHidden/>
          </w:rPr>
          <w:t>32</w:t>
        </w:r>
        <w:r>
          <w:rPr>
            <w:noProof/>
            <w:webHidden/>
          </w:rPr>
          <w:fldChar w:fldCharType="end"/>
        </w:r>
      </w:hyperlink>
    </w:p>
    <w:p w14:paraId="1B828FFA"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48" w:history="1">
        <w:r w:rsidRPr="008B6CA2">
          <w:rPr>
            <w:rStyle w:val="Hyperlink"/>
            <w:noProof/>
          </w:rPr>
          <w:t>Serviço de Gestor de Tráfego</w:t>
        </w:r>
        <w:r>
          <w:rPr>
            <w:noProof/>
            <w:webHidden/>
          </w:rPr>
          <w:tab/>
        </w:r>
        <w:r>
          <w:rPr>
            <w:noProof/>
            <w:webHidden/>
          </w:rPr>
          <w:fldChar w:fldCharType="begin"/>
        </w:r>
        <w:r>
          <w:rPr>
            <w:noProof/>
            <w:webHidden/>
          </w:rPr>
          <w:instrText xml:space="preserve"> PAGEREF _Toc423940748 \h </w:instrText>
        </w:r>
        <w:r>
          <w:rPr>
            <w:noProof/>
            <w:webHidden/>
          </w:rPr>
        </w:r>
        <w:r>
          <w:rPr>
            <w:noProof/>
            <w:webHidden/>
          </w:rPr>
          <w:fldChar w:fldCharType="separate"/>
        </w:r>
        <w:r>
          <w:rPr>
            <w:noProof/>
            <w:webHidden/>
          </w:rPr>
          <w:t>32</w:t>
        </w:r>
        <w:r>
          <w:rPr>
            <w:noProof/>
            <w:webHidden/>
          </w:rPr>
          <w:fldChar w:fldCharType="end"/>
        </w:r>
      </w:hyperlink>
    </w:p>
    <w:p w14:paraId="7ADA36C5"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49" w:history="1">
        <w:r w:rsidRPr="008B6CA2">
          <w:rPr>
            <w:rStyle w:val="Hyperlink"/>
            <w:noProof/>
          </w:rPr>
          <w:t>Máquinas Virtuais</w:t>
        </w:r>
        <w:r>
          <w:rPr>
            <w:noProof/>
            <w:webHidden/>
          </w:rPr>
          <w:tab/>
        </w:r>
        <w:r>
          <w:rPr>
            <w:noProof/>
            <w:webHidden/>
          </w:rPr>
          <w:fldChar w:fldCharType="begin"/>
        </w:r>
        <w:r>
          <w:rPr>
            <w:noProof/>
            <w:webHidden/>
          </w:rPr>
          <w:instrText xml:space="preserve"> PAGEREF _Toc423940749 \h </w:instrText>
        </w:r>
        <w:r>
          <w:rPr>
            <w:noProof/>
            <w:webHidden/>
          </w:rPr>
        </w:r>
        <w:r>
          <w:rPr>
            <w:noProof/>
            <w:webHidden/>
          </w:rPr>
          <w:fldChar w:fldCharType="separate"/>
        </w:r>
        <w:r>
          <w:rPr>
            <w:noProof/>
            <w:webHidden/>
          </w:rPr>
          <w:t>33</w:t>
        </w:r>
        <w:r>
          <w:rPr>
            <w:noProof/>
            <w:webHidden/>
          </w:rPr>
          <w:fldChar w:fldCharType="end"/>
        </w:r>
      </w:hyperlink>
    </w:p>
    <w:p w14:paraId="20741250"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50" w:history="1">
        <w:r w:rsidRPr="008B6CA2">
          <w:rPr>
            <w:rStyle w:val="Hyperlink"/>
            <w:noProof/>
          </w:rPr>
          <w:t>Gateway de VPN</w:t>
        </w:r>
        <w:r>
          <w:rPr>
            <w:noProof/>
            <w:webHidden/>
          </w:rPr>
          <w:tab/>
        </w:r>
        <w:r>
          <w:rPr>
            <w:noProof/>
            <w:webHidden/>
          </w:rPr>
          <w:fldChar w:fldCharType="begin"/>
        </w:r>
        <w:r>
          <w:rPr>
            <w:noProof/>
            <w:webHidden/>
          </w:rPr>
          <w:instrText xml:space="preserve"> PAGEREF _Toc423940750 \h </w:instrText>
        </w:r>
        <w:r>
          <w:rPr>
            <w:noProof/>
            <w:webHidden/>
          </w:rPr>
        </w:r>
        <w:r>
          <w:rPr>
            <w:noProof/>
            <w:webHidden/>
          </w:rPr>
          <w:fldChar w:fldCharType="separate"/>
        </w:r>
        <w:r>
          <w:rPr>
            <w:noProof/>
            <w:webHidden/>
          </w:rPr>
          <w:t>33</w:t>
        </w:r>
        <w:r>
          <w:rPr>
            <w:noProof/>
            <w:webHidden/>
          </w:rPr>
          <w:fldChar w:fldCharType="end"/>
        </w:r>
      </w:hyperlink>
    </w:p>
    <w:p w14:paraId="1FEF4C86"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51" w:history="1">
        <w:r w:rsidRPr="008B6CA2">
          <w:rPr>
            <w:rStyle w:val="Hyperlink"/>
            <w:noProof/>
          </w:rPr>
          <w:t>Visual Studio Online – Serviço de Planos do Utilizador</w:t>
        </w:r>
        <w:r>
          <w:rPr>
            <w:noProof/>
            <w:webHidden/>
          </w:rPr>
          <w:tab/>
        </w:r>
        <w:r>
          <w:rPr>
            <w:noProof/>
            <w:webHidden/>
          </w:rPr>
          <w:fldChar w:fldCharType="begin"/>
        </w:r>
        <w:r>
          <w:rPr>
            <w:noProof/>
            <w:webHidden/>
          </w:rPr>
          <w:instrText xml:space="preserve"> PAGEREF _Toc423940751 \h </w:instrText>
        </w:r>
        <w:r>
          <w:rPr>
            <w:noProof/>
            <w:webHidden/>
          </w:rPr>
        </w:r>
        <w:r>
          <w:rPr>
            <w:noProof/>
            <w:webHidden/>
          </w:rPr>
          <w:fldChar w:fldCharType="separate"/>
        </w:r>
        <w:r>
          <w:rPr>
            <w:noProof/>
            <w:webHidden/>
          </w:rPr>
          <w:t>34</w:t>
        </w:r>
        <w:r>
          <w:rPr>
            <w:noProof/>
            <w:webHidden/>
          </w:rPr>
          <w:fldChar w:fldCharType="end"/>
        </w:r>
      </w:hyperlink>
    </w:p>
    <w:p w14:paraId="3A5772C4"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52" w:history="1">
        <w:r w:rsidRPr="008B6CA2">
          <w:rPr>
            <w:rStyle w:val="Hyperlink"/>
            <w:noProof/>
          </w:rPr>
          <w:t>Visual Studio Online – Serviço de Desenvolvimento</w:t>
        </w:r>
        <w:r>
          <w:rPr>
            <w:noProof/>
            <w:webHidden/>
          </w:rPr>
          <w:tab/>
        </w:r>
        <w:r>
          <w:rPr>
            <w:noProof/>
            <w:webHidden/>
          </w:rPr>
          <w:fldChar w:fldCharType="begin"/>
        </w:r>
        <w:r>
          <w:rPr>
            <w:noProof/>
            <w:webHidden/>
          </w:rPr>
          <w:instrText xml:space="preserve"> PAGEREF _Toc423940752 \h </w:instrText>
        </w:r>
        <w:r>
          <w:rPr>
            <w:noProof/>
            <w:webHidden/>
          </w:rPr>
        </w:r>
        <w:r>
          <w:rPr>
            <w:noProof/>
            <w:webHidden/>
          </w:rPr>
          <w:fldChar w:fldCharType="separate"/>
        </w:r>
        <w:r>
          <w:rPr>
            <w:noProof/>
            <w:webHidden/>
          </w:rPr>
          <w:t>34</w:t>
        </w:r>
        <w:r>
          <w:rPr>
            <w:noProof/>
            <w:webHidden/>
          </w:rPr>
          <w:fldChar w:fldCharType="end"/>
        </w:r>
      </w:hyperlink>
    </w:p>
    <w:p w14:paraId="47DAAAFC"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53" w:history="1">
        <w:r w:rsidRPr="008B6CA2">
          <w:rPr>
            <w:rStyle w:val="Hyperlink"/>
            <w:noProof/>
          </w:rPr>
          <w:t>Visual Studio Online – Serviço de Teste de Carga</w:t>
        </w:r>
        <w:r>
          <w:rPr>
            <w:noProof/>
            <w:webHidden/>
          </w:rPr>
          <w:tab/>
        </w:r>
        <w:r>
          <w:rPr>
            <w:noProof/>
            <w:webHidden/>
          </w:rPr>
          <w:fldChar w:fldCharType="begin"/>
        </w:r>
        <w:r>
          <w:rPr>
            <w:noProof/>
            <w:webHidden/>
          </w:rPr>
          <w:instrText xml:space="preserve"> PAGEREF _Toc423940753 \h </w:instrText>
        </w:r>
        <w:r>
          <w:rPr>
            <w:noProof/>
            <w:webHidden/>
          </w:rPr>
        </w:r>
        <w:r>
          <w:rPr>
            <w:noProof/>
            <w:webHidden/>
          </w:rPr>
          <w:fldChar w:fldCharType="separate"/>
        </w:r>
        <w:r>
          <w:rPr>
            <w:noProof/>
            <w:webHidden/>
          </w:rPr>
          <w:t>35</w:t>
        </w:r>
        <w:r>
          <w:rPr>
            <w:noProof/>
            <w:webHidden/>
          </w:rPr>
          <w:fldChar w:fldCharType="end"/>
        </w:r>
      </w:hyperlink>
    </w:p>
    <w:p w14:paraId="2ADE60F6"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54" w:history="1">
        <w:r w:rsidRPr="008B6CA2">
          <w:rPr>
            <w:rStyle w:val="Hyperlink"/>
            <w:noProof/>
          </w:rPr>
          <w:t>Serviço de Web sites</w:t>
        </w:r>
        <w:r>
          <w:rPr>
            <w:noProof/>
            <w:webHidden/>
          </w:rPr>
          <w:tab/>
        </w:r>
        <w:r>
          <w:rPr>
            <w:noProof/>
            <w:webHidden/>
          </w:rPr>
          <w:fldChar w:fldCharType="begin"/>
        </w:r>
        <w:r>
          <w:rPr>
            <w:noProof/>
            <w:webHidden/>
          </w:rPr>
          <w:instrText xml:space="preserve"> PAGEREF _Toc423940754 \h </w:instrText>
        </w:r>
        <w:r>
          <w:rPr>
            <w:noProof/>
            <w:webHidden/>
          </w:rPr>
        </w:r>
        <w:r>
          <w:rPr>
            <w:noProof/>
            <w:webHidden/>
          </w:rPr>
          <w:fldChar w:fldCharType="separate"/>
        </w:r>
        <w:r>
          <w:rPr>
            <w:noProof/>
            <w:webHidden/>
          </w:rPr>
          <w:t>35</w:t>
        </w:r>
        <w:r>
          <w:rPr>
            <w:noProof/>
            <w:webHidden/>
          </w:rPr>
          <w:fldChar w:fldCharType="end"/>
        </w:r>
      </w:hyperlink>
    </w:p>
    <w:p w14:paraId="303A87EC" w14:textId="77777777" w:rsidR="00524584" w:rsidRDefault="00524584">
      <w:pPr>
        <w:pStyle w:val="TOC2"/>
        <w:tabs>
          <w:tab w:val="right" w:leader="dot" w:pos="5030"/>
        </w:tabs>
        <w:rPr>
          <w:rFonts w:eastAsiaTheme="minorEastAsia"/>
          <w:b w:val="0"/>
          <w:smallCaps w:val="0"/>
          <w:noProof/>
          <w:sz w:val="22"/>
          <w:lang w:val="en-US" w:eastAsia="en-US" w:bidi="ar-SA"/>
        </w:rPr>
      </w:pPr>
      <w:hyperlink w:anchor="_Toc423940755" w:history="1">
        <w:r w:rsidRPr="008B6CA2">
          <w:rPr>
            <w:rStyle w:val="Hyperlink"/>
            <w:noProof/>
          </w:rPr>
          <w:t>Outros Serviços Online</w:t>
        </w:r>
        <w:r>
          <w:rPr>
            <w:noProof/>
            <w:webHidden/>
          </w:rPr>
          <w:tab/>
        </w:r>
        <w:r>
          <w:rPr>
            <w:noProof/>
            <w:webHidden/>
          </w:rPr>
          <w:fldChar w:fldCharType="begin"/>
        </w:r>
        <w:r>
          <w:rPr>
            <w:noProof/>
            <w:webHidden/>
          </w:rPr>
          <w:instrText xml:space="preserve"> PAGEREF _Toc423940755 \h </w:instrText>
        </w:r>
        <w:r>
          <w:rPr>
            <w:noProof/>
            <w:webHidden/>
          </w:rPr>
        </w:r>
        <w:r>
          <w:rPr>
            <w:noProof/>
            <w:webHidden/>
          </w:rPr>
          <w:fldChar w:fldCharType="separate"/>
        </w:r>
        <w:r>
          <w:rPr>
            <w:noProof/>
            <w:webHidden/>
          </w:rPr>
          <w:t>36</w:t>
        </w:r>
        <w:r>
          <w:rPr>
            <w:noProof/>
            <w:webHidden/>
          </w:rPr>
          <w:fldChar w:fldCharType="end"/>
        </w:r>
      </w:hyperlink>
    </w:p>
    <w:p w14:paraId="507D384F"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56" w:history="1">
        <w:r w:rsidRPr="008B6CA2">
          <w:rPr>
            <w:rStyle w:val="Hyperlink"/>
            <w:noProof/>
          </w:rPr>
          <w:t>Bing Maps Enterprise Platform</w:t>
        </w:r>
        <w:r>
          <w:rPr>
            <w:noProof/>
            <w:webHidden/>
          </w:rPr>
          <w:tab/>
        </w:r>
        <w:r>
          <w:rPr>
            <w:noProof/>
            <w:webHidden/>
          </w:rPr>
          <w:fldChar w:fldCharType="begin"/>
        </w:r>
        <w:r>
          <w:rPr>
            <w:noProof/>
            <w:webHidden/>
          </w:rPr>
          <w:instrText xml:space="preserve"> PAGEREF _Toc423940756 \h </w:instrText>
        </w:r>
        <w:r>
          <w:rPr>
            <w:noProof/>
            <w:webHidden/>
          </w:rPr>
        </w:r>
        <w:r>
          <w:rPr>
            <w:noProof/>
            <w:webHidden/>
          </w:rPr>
          <w:fldChar w:fldCharType="separate"/>
        </w:r>
        <w:r>
          <w:rPr>
            <w:noProof/>
            <w:webHidden/>
          </w:rPr>
          <w:t>36</w:t>
        </w:r>
        <w:r>
          <w:rPr>
            <w:noProof/>
            <w:webHidden/>
          </w:rPr>
          <w:fldChar w:fldCharType="end"/>
        </w:r>
      </w:hyperlink>
    </w:p>
    <w:p w14:paraId="6EE604CA"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57" w:history="1">
        <w:r w:rsidRPr="008B6CA2">
          <w:rPr>
            <w:rStyle w:val="Hyperlink"/>
            <w:noProof/>
          </w:rPr>
          <w:t>Bing Maps Mobile Asset Management</w:t>
        </w:r>
        <w:r>
          <w:rPr>
            <w:noProof/>
            <w:webHidden/>
          </w:rPr>
          <w:tab/>
        </w:r>
        <w:r>
          <w:rPr>
            <w:noProof/>
            <w:webHidden/>
          </w:rPr>
          <w:fldChar w:fldCharType="begin"/>
        </w:r>
        <w:r>
          <w:rPr>
            <w:noProof/>
            <w:webHidden/>
          </w:rPr>
          <w:instrText xml:space="preserve"> PAGEREF _Toc423940757 \h </w:instrText>
        </w:r>
        <w:r>
          <w:rPr>
            <w:noProof/>
            <w:webHidden/>
          </w:rPr>
        </w:r>
        <w:r>
          <w:rPr>
            <w:noProof/>
            <w:webHidden/>
          </w:rPr>
          <w:fldChar w:fldCharType="separate"/>
        </w:r>
        <w:r>
          <w:rPr>
            <w:noProof/>
            <w:webHidden/>
          </w:rPr>
          <w:t>36</w:t>
        </w:r>
        <w:r>
          <w:rPr>
            <w:noProof/>
            <w:webHidden/>
          </w:rPr>
          <w:fldChar w:fldCharType="end"/>
        </w:r>
      </w:hyperlink>
    </w:p>
    <w:p w14:paraId="0952AE46"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58" w:history="1">
        <w:r w:rsidRPr="008B6CA2">
          <w:rPr>
            <w:rStyle w:val="Hyperlink"/>
            <w:noProof/>
          </w:rPr>
          <w:t>Power BI para Office 365</w:t>
        </w:r>
        <w:r>
          <w:rPr>
            <w:noProof/>
            <w:webHidden/>
          </w:rPr>
          <w:tab/>
        </w:r>
        <w:r>
          <w:rPr>
            <w:noProof/>
            <w:webHidden/>
          </w:rPr>
          <w:fldChar w:fldCharType="begin"/>
        </w:r>
        <w:r>
          <w:rPr>
            <w:noProof/>
            <w:webHidden/>
          </w:rPr>
          <w:instrText xml:space="preserve"> PAGEREF _Toc423940758 \h </w:instrText>
        </w:r>
        <w:r>
          <w:rPr>
            <w:noProof/>
            <w:webHidden/>
          </w:rPr>
        </w:r>
        <w:r>
          <w:rPr>
            <w:noProof/>
            <w:webHidden/>
          </w:rPr>
          <w:fldChar w:fldCharType="separate"/>
        </w:r>
        <w:r>
          <w:rPr>
            <w:noProof/>
            <w:webHidden/>
          </w:rPr>
          <w:t>37</w:t>
        </w:r>
        <w:r>
          <w:rPr>
            <w:noProof/>
            <w:webHidden/>
          </w:rPr>
          <w:fldChar w:fldCharType="end"/>
        </w:r>
      </w:hyperlink>
    </w:p>
    <w:p w14:paraId="43F474B1" w14:textId="77777777" w:rsidR="00524584" w:rsidRDefault="00524584">
      <w:pPr>
        <w:pStyle w:val="TOC4"/>
        <w:tabs>
          <w:tab w:val="right" w:leader="dot" w:pos="5030"/>
        </w:tabs>
        <w:rPr>
          <w:rFonts w:eastAsiaTheme="minorEastAsia"/>
          <w:smallCaps w:val="0"/>
          <w:noProof/>
          <w:sz w:val="22"/>
          <w:lang w:val="en-US" w:eastAsia="en-US" w:bidi="ar-SA"/>
        </w:rPr>
      </w:pPr>
      <w:hyperlink w:anchor="_Toc423940759" w:history="1">
        <w:r w:rsidRPr="008B6CA2">
          <w:rPr>
            <w:rStyle w:val="Hyperlink"/>
            <w:noProof/>
          </w:rPr>
          <w:t>API Translator</w:t>
        </w:r>
        <w:r>
          <w:rPr>
            <w:noProof/>
            <w:webHidden/>
          </w:rPr>
          <w:tab/>
        </w:r>
        <w:r>
          <w:rPr>
            <w:noProof/>
            <w:webHidden/>
          </w:rPr>
          <w:fldChar w:fldCharType="begin"/>
        </w:r>
        <w:r>
          <w:rPr>
            <w:noProof/>
            <w:webHidden/>
          </w:rPr>
          <w:instrText xml:space="preserve"> PAGEREF _Toc423940759 \h </w:instrText>
        </w:r>
        <w:r>
          <w:rPr>
            <w:noProof/>
            <w:webHidden/>
          </w:rPr>
        </w:r>
        <w:r>
          <w:rPr>
            <w:noProof/>
            <w:webHidden/>
          </w:rPr>
          <w:fldChar w:fldCharType="separate"/>
        </w:r>
        <w:r>
          <w:rPr>
            <w:noProof/>
            <w:webHidden/>
          </w:rPr>
          <w:t>37</w:t>
        </w:r>
        <w:r>
          <w:rPr>
            <w:noProof/>
            <w:webHidden/>
          </w:rPr>
          <w:fldChar w:fldCharType="end"/>
        </w:r>
      </w:hyperlink>
    </w:p>
    <w:p w14:paraId="142D8C29" w14:textId="77777777" w:rsidR="00524584" w:rsidRDefault="00524584">
      <w:pPr>
        <w:pStyle w:val="TOC1"/>
        <w:tabs>
          <w:tab w:val="right" w:leader="dot" w:pos="5030"/>
        </w:tabs>
        <w:rPr>
          <w:rFonts w:eastAsiaTheme="minorEastAsia"/>
          <w:b w:val="0"/>
          <w:caps w:val="0"/>
          <w:noProof/>
          <w:sz w:val="22"/>
          <w:lang w:val="en-US" w:eastAsia="en-US" w:bidi="ar-SA"/>
        </w:rPr>
      </w:pPr>
      <w:hyperlink w:anchor="_Toc423940760" w:history="1">
        <w:r w:rsidRPr="008B6CA2">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_Toc423940760 \h </w:instrText>
        </w:r>
        <w:r>
          <w:rPr>
            <w:noProof/>
            <w:webHidden/>
          </w:rPr>
        </w:r>
        <w:r>
          <w:rPr>
            <w:noProof/>
            <w:webHidden/>
          </w:rPr>
          <w:fldChar w:fldCharType="separate"/>
        </w:r>
        <w:r>
          <w:rPr>
            <w:noProof/>
            <w:webHidden/>
          </w:rPr>
          <w:t>38</w:t>
        </w:r>
        <w:r>
          <w:rPr>
            <w:noProof/>
            <w:webHidden/>
          </w:rPr>
          <w:fldChar w:fldCharType="end"/>
        </w:r>
      </w:hyperlink>
    </w:p>
    <w:p w14:paraId="3266BCEA" w14:textId="77777777" w:rsidR="00524584" w:rsidRDefault="00524584">
      <w:pPr>
        <w:pStyle w:val="TOC1"/>
        <w:tabs>
          <w:tab w:val="right" w:leader="dot" w:pos="5030"/>
        </w:tabs>
        <w:rPr>
          <w:rFonts w:eastAsiaTheme="minorEastAsia"/>
          <w:b w:val="0"/>
          <w:caps w:val="0"/>
          <w:noProof/>
          <w:sz w:val="22"/>
          <w:lang w:val="en-US" w:eastAsia="en-US" w:bidi="ar-SA"/>
        </w:rPr>
      </w:pPr>
      <w:hyperlink w:anchor="_Toc423940761" w:history="1">
        <w:r w:rsidRPr="008B6CA2">
          <w:rPr>
            <w:rStyle w:val="Hyperlink"/>
            <w:noProof/>
          </w:rPr>
          <w:t>Apêndice B – Compromisso de Nível de Serviço para Tempo de Atividade e Envio de Correio Eletrónico</w:t>
        </w:r>
        <w:r>
          <w:rPr>
            <w:noProof/>
            <w:webHidden/>
          </w:rPr>
          <w:tab/>
        </w:r>
        <w:r>
          <w:rPr>
            <w:noProof/>
            <w:webHidden/>
          </w:rPr>
          <w:fldChar w:fldCharType="begin"/>
        </w:r>
        <w:r>
          <w:rPr>
            <w:noProof/>
            <w:webHidden/>
          </w:rPr>
          <w:instrText xml:space="preserve"> PAGEREF _Toc423940761 \h </w:instrText>
        </w:r>
        <w:r>
          <w:rPr>
            <w:noProof/>
            <w:webHidden/>
          </w:rPr>
        </w:r>
        <w:r>
          <w:rPr>
            <w:noProof/>
            <w:webHidden/>
          </w:rPr>
          <w:fldChar w:fldCharType="separate"/>
        </w:r>
        <w:r>
          <w:rPr>
            <w:noProof/>
            <w:webHidden/>
          </w:rPr>
          <w:t>40</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3940678"/>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40679"/>
      <w:bookmarkEnd w:id="4"/>
      <w:r>
        <w:t>Acerca deste Documento</w:t>
      </w:r>
      <w:bookmarkEnd w:id="6"/>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40680"/>
      <w:r>
        <w:t>Versões Anteriores do presente Documento</w:t>
      </w:r>
      <w:bookmarkEnd w:id="7"/>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40681"/>
      <w:r>
        <w:t>Clarificação e Resumo das Alterações ao presente Documento</w:t>
      </w:r>
      <w:bookmarkEnd w:id="8"/>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400"/>
        <w:gridCol w:w="5400"/>
      </w:tblGrid>
      <w:tr w:rsidR="00AC01B2" w:rsidRPr="0035123C" w14:paraId="7B3CFB25" w14:textId="77777777" w:rsidTr="00AC01B2">
        <w:trPr>
          <w:tblHeader/>
        </w:trPr>
        <w:tc>
          <w:tcPr>
            <w:tcW w:w="5400" w:type="dxa"/>
            <w:shd w:val="clear" w:color="auto" w:fill="0072C6"/>
          </w:tcPr>
          <w:p w14:paraId="2D41460B" w14:textId="37A55AED" w:rsidR="00AC01B2" w:rsidRPr="0035123C" w:rsidRDefault="00AC01B2" w:rsidP="00AC01B2">
            <w:pPr>
              <w:pStyle w:val="ProductList-OfferingBody"/>
            </w:pPr>
            <w:bookmarkStart w:id="9" w:name="_Toc413421537"/>
            <w:r>
              <w:rPr>
                <w:color w:val="FFFFFF" w:themeColor="background1"/>
              </w:rPr>
              <w:t>Adições</w:t>
            </w:r>
            <w:bookmarkEnd w:id="9"/>
          </w:p>
        </w:tc>
        <w:tc>
          <w:tcPr>
            <w:tcW w:w="5400" w:type="dxa"/>
            <w:shd w:val="clear" w:color="auto" w:fill="0072C6"/>
          </w:tcPr>
          <w:p w14:paraId="5C887D55" w14:textId="5D9E078B" w:rsidR="00AC01B2" w:rsidRPr="0035123C" w:rsidRDefault="00AC01B2" w:rsidP="00AC01B2">
            <w:pPr>
              <w:pStyle w:val="ProductList-OfferingBody"/>
            </w:pPr>
            <w:bookmarkStart w:id="10" w:name="_Toc413421538"/>
            <w:r>
              <w:rPr>
                <w:color w:val="FFFFFF" w:themeColor="background1"/>
              </w:rPr>
              <w:t>Eliminações</w:t>
            </w:r>
            <w:bookmarkEnd w:id="10"/>
          </w:p>
        </w:tc>
      </w:tr>
      <w:tr w:rsidR="0049405A" w14:paraId="01A1BDC6" w14:textId="77777777" w:rsidTr="00AC01B2">
        <w:trPr>
          <w:tblHeader/>
        </w:trPr>
        <w:tc>
          <w:tcPr>
            <w:tcW w:w="5400" w:type="dxa"/>
            <w:shd w:val="clear" w:color="auto" w:fill="auto"/>
          </w:tcPr>
          <w:p w14:paraId="6D7BAF67" w14:textId="180C744B" w:rsidR="0049405A" w:rsidRDefault="00767ADA" w:rsidP="0049405A">
            <w:pPr>
              <w:pStyle w:val="ProductList-OfferingBody"/>
            </w:pPr>
            <w:r w:rsidRPr="00767ADA">
              <w:t>Serviço</w:t>
            </w:r>
            <w:r>
              <w:t xml:space="preserve"> Batch</w:t>
            </w:r>
          </w:p>
        </w:tc>
        <w:tc>
          <w:tcPr>
            <w:tcW w:w="5400" w:type="dxa"/>
            <w:shd w:val="clear" w:color="auto" w:fill="auto"/>
          </w:tcPr>
          <w:p w14:paraId="3D04F116" w14:textId="69154F22" w:rsidR="0049405A" w:rsidRDefault="0049405A" w:rsidP="0049405A">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3940682"/>
      <w:r>
        <w:lastRenderedPageBreak/>
        <w:t>Termos de Licenciamento Gerais</w:t>
      </w:r>
      <w:bookmarkEnd w:id="12"/>
    </w:p>
    <w:p w14:paraId="0BDF752D" w14:textId="5F0E96A9" w:rsidR="00045C64" w:rsidRPr="00FB368F" w:rsidRDefault="00E11454" w:rsidP="001D1C2C">
      <w:pPr>
        <w:pStyle w:val="ProductList-OfferingGroupHeading"/>
      </w:pPr>
      <w:bookmarkStart w:id="13" w:name="Definitions"/>
      <w:bookmarkStart w:id="14" w:name="_Toc423940683"/>
      <w:bookmarkEnd w:id="11"/>
      <w:r>
        <w:t>Definições</w:t>
      </w:r>
      <w:bookmarkEnd w:id="14"/>
    </w:p>
    <w:bookmarkEnd w:id="13"/>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3940684"/>
      <w:r>
        <w:t>Termos</w:t>
      </w:r>
      <w:bookmarkEnd w:id="16"/>
    </w:p>
    <w:bookmarkEnd w:id="15"/>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7F478548" w:rsidR="001D1C2C" w:rsidRPr="00FB368F"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3940685"/>
      <w:r>
        <w:lastRenderedPageBreak/>
        <w:t>Termos Específicos do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40686"/>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40687"/>
      <w:r>
        <w:t>Microsoft Dynamics CRM</w:t>
      </w:r>
      <w:bookmarkEnd w:id="20"/>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612FB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612FB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40688"/>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40689"/>
      <w:r>
        <w:t>Duet Enterprise Online</w:t>
      </w:r>
      <w:bookmarkEnd w:id="22"/>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612FB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612FB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23940690"/>
      <w:r>
        <w:lastRenderedPageBreak/>
        <w:t>Exchange Online</w:t>
      </w:r>
      <w:bookmarkEnd w:id="23"/>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612FB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612FB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23940691"/>
      <w:r>
        <w:t>Arquivo de Exchange Online</w:t>
      </w:r>
      <w:bookmarkEnd w:id="24"/>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612FB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23940692"/>
      <w:r>
        <w:t>Exchange Online Protection</w:t>
      </w:r>
      <w:bookmarkEnd w:id="25"/>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612FB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23940693"/>
      <w:r>
        <w:t>Office 365 Empresas</w:t>
      </w:r>
      <w:bookmarkEnd w:id="26"/>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612FB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FC93245" w14:textId="02ABED92" w:rsidR="000C13D4" w:rsidRPr="00FB368F" w:rsidRDefault="000C13D4" w:rsidP="000C13D4">
      <w:pPr>
        <w:pStyle w:val="ProductList-Offering2Heading"/>
      </w:pPr>
      <w:bookmarkStart w:id="27" w:name="_Toc423940694"/>
      <w:r>
        <w:t>Office 365 ProPlus</w:t>
      </w:r>
      <w:bookmarkEnd w:id="27"/>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612F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0C13D4">
      <w:pPr>
        <w:pStyle w:val="ProductList-Offering2Heading"/>
      </w:pPr>
      <w:bookmarkStart w:id="28" w:name="_Toc423940695"/>
      <w:r>
        <w:t>Office Online</w:t>
      </w:r>
      <w:bookmarkEnd w:id="28"/>
    </w:p>
    <w:p w14:paraId="1676D4F2" w14:textId="06C1B02A" w:rsidR="000C13D4" w:rsidRPr="00FB368F" w:rsidRDefault="000C13D4" w:rsidP="000C13D4">
      <w:pPr>
        <w:pStyle w:val="ProductList-Body"/>
      </w:pPr>
      <w:r>
        <w:rPr>
          <w:b/>
          <w:color w:val="00188F"/>
        </w:rPr>
        <w:lastRenderedPageBreak/>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612F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29" w:name="_Toc423940696"/>
      <w:r>
        <w:t>Vídeo do Office 365</w:t>
      </w:r>
      <w:bookmarkEnd w:id="29"/>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612F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0" w:name="_Toc423940697"/>
      <w:r>
        <w:t>OneDrive para Empresas</w:t>
      </w:r>
      <w:bookmarkEnd w:id="30"/>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612F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1" w:name="_Toc423940698"/>
      <w:r>
        <w:lastRenderedPageBreak/>
        <w:t>Project Online</w:t>
      </w:r>
      <w:bookmarkEnd w:id="31"/>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61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2" w:name="_Toc423940699"/>
      <w:r>
        <w:t>SharePoint Online</w:t>
      </w:r>
      <w:bookmarkEnd w:id="32"/>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61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3" w:name="_Toc423940700"/>
      <w:r>
        <w:t>Skype para Empresas Online</w:t>
      </w:r>
      <w:bookmarkEnd w:id="33"/>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61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86C3629" w14:textId="3B9E882A" w:rsidR="00C86427" w:rsidRPr="00FB368F" w:rsidRDefault="00C86427" w:rsidP="00C86427">
      <w:pPr>
        <w:pStyle w:val="ProductList-Offering2Heading"/>
      </w:pPr>
      <w:bookmarkStart w:id="34" w:name="_Toc423940701"/>
      <w:r>
        <w:t>Yammer Enterprise</w:t>
      </w:r>
      <w:bookmarkEnd w:id="34"/>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61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40702"/>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40703"/>
      <w:r>
        <w:t>Azure Active Directory Basic</w:t>
      </w:r>
      <w:bookmarkEnd w:id="36"/>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61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40704"/>
      <w:r>
        <w:t>Azure Active Directory Premium</w:t>
      </w:r>
      <w:bookmarkEnd w:id="37"/>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61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40705"/>
      <w:r>
        <w:t>Gestão de Direitos do Azure</w:t>
      </w:r>
      <w:bookmarkEnd w:id="38"/>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61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40706"/>
      <w:r>
        <w:t>Microsoft Intune</w:t>
      </w:r>
      <w:bookmarkEnd w:id="39"/>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612FB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61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3940707"/>
      <w:r>
        <w:lastRenderedPageBreak/>
        <w:t>Serviços do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3940708"/>
      <w:r>
        <w:t>Serviços de Gestão de API</w:t>
      </w:r>
      <w:bookmarkEnd w:id="41"/>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612FBF"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DA6241">
      <w:pPr>
        <w:pStyle w:val="ProductList-Body"/>
      </w:pPr>
      <w:r>
        <w:rPr>
          <w:b/>
          <w:color w:val="00188F"/>
        </w:rPr>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612FB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51BD31" w14:textId="77777777" w:rsidR="006B3B20" w:rsidRDefault="006B3B20" w:rsidP="006B3B20">
      <w:pPr>
        <w:pStyle w:val="ProductList-Offering2Heading"/>
        <w:tabs>
          <w:tab w:val="clear" w:pos="360"/>
          <w:tab w:val="clear" w:pos="720"/>
          <w:tab w:val="clear" w:pos="1080"/>
        </w:tabs>
        <w:outlineLvl w:val="2"/>
      </w:pPr>
      <w:bookmarkStart w:id="42" w:name="_Toc423940709"/>
      <w:r>
        <w:t>Gateway de Aplicação</w:t>
      </w:r>
      <w:bookmarkEnd w:id="42"/>
    </w:p>
    <w:p w14:paraId="72D3F3AA" w14:textId="77777777" w:rsidR="006B3B20" w:rsidRPr="00DA6241" w:rsidRDefault="006B3B20" w:rsidP="006B3B20">
      <w:pPr>
        <w:pStyle w:val="ProductList-Body"/>
      </w:pPr>
      <w:r>
        <w:rPr>
          <w:b/>
          <w:color w:val="00188F"/>
        </w:rPr>
        <w:t>Definições Adicionais:</w:t>
      </w:r>
    </w:p>
    <w:p w14:paraId="4837AC21" w14:textId="77777777" w:rsidR="006B3B20" w:rsidRPr="00DA6241" w:rsidRDefault="006B3B20" w:rsidP="006B3B20">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1AD35312" w14:textId="77777777" w:rsidR="006B3B20" w:rsidRPr="00DA6241" w:rsidRDefault="006B3B20" w:rsidP="006B3B20">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38268E4A" w14:textId="77777777" w:rsidR="006B3B20" w:rsidRDefault="006B3B20" w:rsidP="006B3B20">
      <w:pPr>
        <w:pStyle w:val="ProductList-Body"/>
      </w:pPr>
    </w:p>
    <w:p w14:paraId="3A2D81ED" w14:textId="77777777" w:rsidR="006B3B20" w:rsidRDefault="006B3B20" w:rsidP="006B3B20">
      <w:pPr>
        <w:pStyle w:val="ProductList-Body"/>
      </w:pPr>
      <w:r>
        <w:rPr>
          <w:b/>
          <w:color w:val="00188F"/>
        </w:rPr>
        <w:t>Tempo de Inatividade</w:t>
      </w:r>
      <w:r w:rsidRPr="003F2172">
        <w:rPr>
          <w:b/>
          <w:bCs/>
        </w:rPr>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EDE4127" w14:textId="77777777" w:rsidR="006B3B20" w:rsidRPr="00DA6241" w:rsidRDefault="006B3B20" w:rsidP="006B3B20">
      <w:pPr>
        <w:pStyle w:val="ProductList-Body"/>
      </w:pPr>
    </w:p>
    <w:p w14:paraId="2F767020"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6DB8584F" w14:textId="77777777" w:rsidR="006B3B20" w:rsidRDefault="006B3B20" w:rsidP="006B3B20">
      <w:pPr>
        <w:pStyle w:val="ProductList-Body"/>
      </w:pPr>
    </w:p>
    <w:p w14:paraId="5420C2FD" w14:textId="77777777" w:rsidR="006B3B20" w:rsidRPr="006E6A44" w:rsidRDefault="00612FBF"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7FF4C6A0" w14:textId="77777777" w:rsidR="006B3B20" w:rsidRDefault="006B3B20" w:rsidP="006B3B20">
      <w:pPr>
        <w:pStyle w:val="ProductList-Body"/>
      </w:pPr>
      <w:r>
        <w:rPr>
          <w:b/>
          <w:color w:val="00188F"/>
        </w:rPr>
        <w:t>Crédito de Serviço:</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282E76AF" w14:textId="77777777" w:rsidTr="00701389">
        <w:trPr>
          <w:tblHeader/>
        </w:trPr>
        <w:tc>
          <w:tcPr>
            <w:tcW w:w="5400" w:type="dxa"/>
            <w:shd w:val="clear" w:color="auto" w:fill="0072C6"/>
          </w:tcPr>
          <w:p w14:paraId="6C74EDDF"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CD666B1"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54C9396B" w14:textId="77777777" w:rsidTr="00701389">
        <w:tc>
          <w:tcPr>
            <w:tcW w:w="5400" w:type="dxa"/>
          </w:tcPr>
          <w:p w14:paraId="198BDE02" w14:textId="77777777" w:rsidR="006B3B20" w:rsidRPr="0076238C" w:rsidRDefault="006B3B20" w:rsidP="00701389">
            <w:pPr>
              <w:pStyle w:val="ProductList-OfferingBody"/>
              <w:jc w:val="center"/>
            </w:pPr>
            <w:r>
              <w:t>&lt; 99,9%</w:t>
            </w:r>
          </w:p>
        </w:tc>
        <w:tc>
          <w:tcPr>
            <w:tcW w:w="5400" w:type="dxa"/>
          </w:tcPr>
          <w:p w14:paraId="25D0C2AD" w14:textId="77777777" w:rsidR="006B3B20" w:rsidRPr="0076238C" w:rsidRDefault="006B3B20" w:rsidP="00701389">
            <w:pPr>
              <w:pStyle w:val="ProductList-OfferingBody"/>
              <w:jc w:val="center"/>
            </w:pPr>
            <w:r>
              <w:t>10%</w:t>
            </w:r>
          </w:p>
        </w:tc>
      </w:tr>
      <w:tr w:rsidR="006B3B20" w:rsidRPr="009D0B2F" w14:paraId="09CA9B5F" w14:textId="77777777" w:rsidTr="00701389">
        <w:tc>
          <w:tcPr>
            <w:tcW w:w="5400" w:type="dxa"/>
          </w:tcPr>
          <w:p w14:paraId="46AC9E27" w14:textId="77777777" w:rsidR="006B3B20" w:rsidRPr="0076238C" w:rsidRDefault="006B3B20" w:rsidP="00701389">
            <w:pPr>
              <w:pStyle w:val="ProductList-OfferingBody"/>
              <w:jc w:val="center"/>
            </w:pPr>
            <w:r>
              <w:t>&lt; 99%</w:t>
            </w:r>
          </w:p>
        </w:tc>
        <w:tc>
          <w:tcPr>
            <w:tcW w:w="5400" w:type="dxa"/>
          </w:tcPr>
          <w:p w14:paraId="673C27AA" w14:textId="77777777" w:rsidR="006B3B20" w:rsidRPr="0076238C" w:rsidRDefault="006B3B20" w:rsidP="00701389">
            <w:pPr>
              <w:pStyle w:val="ProductList-OfferingBody"/>
              <w:jc w:val="center"/>
            </w:pPr>
            <w:r>
              <w:t>25%</w:t>
            </w:r>
          </w:p>
        </w:tc>
      </w:tr>
    </w:tbl>
    <w:p w14:paraId="3CB75398" w14:textId="77777777" w:rsidR="006B3B20" w:rsidRPr="001831B2" w:rsidRDefault="00612FBF"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0B18921E" w14:textId="309C8A74" w:rsidR="00DA6241" w:rsidRPr="00FB368F" w:rsidRDefault="006B3B20" w:rsidP="006B3B20">
      <w:pPr>
        <w:pStyle w:val="ProductList-Offering2Heading"/>
        <w:tabs>
          <w:tab w:val="clear" w:pos="360"/>
          <w:tab w:val="clear" w:pos="720"/>
          <w:tab w:val="clear" w:pos="1080"/>
        </w:tabs>
        <w:outlineLvl w:val="2"/>
      </w:pPr>
      <w:r>
        <w:rPr>
          <w:sz w:val="16"/>
          <w:szCs w:val="16"/>
        </w:rPr>
        <w:fldChar w:fldCharType="end"/>
      </w:r>
      <w:bookmarkStart w:id="43" w:name="_Toc423940710"/>
      <w:r w:rsidR="00DA6241">
        <w:t>Serviço de Automatização</w:t>
      </w:r>
      <w:bookmarkEnd w:id="43"/>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612FB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A6241">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612FB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40711"/>
      <w:r>
        <w:t>Serviço de Cópia de Segurança</w:t>
      </w:r>
      <w:bookmarkEnd w:id="44"/>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612FB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612FB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C4D0EB7" w14:textId="4A7F792D" w:rsidR="00767ADA" w:rsidRPr="00FB368F" w:rsidRDefault="00767ADA" w:rsidP="00767ADA">
      <w:pPr>
        <w:pStyle w:val="ProductList-Offering2Heading"/>
        <w:tabs>
          <w:tab w:val="clear" w:pos="360"/>
          <w:tab w:val="clear" w:pos="720"/>
          <w:tab w:val="clear" w:pos="1080"/>
        </w:tabs>
        <w:outlineLvl w:val="2"/>
      </w:pPr>
      <w:bookmarkStart w:id="45" w:name="_Toc423940712"/>
      <w:r>
        <w:t>Serviços</w:t>
      </w:r>
      <w:r>
        <w:t xml:space="preserve"> Batch</w:t>
      </w:r>
      <w:bookmarkEnd w:id="45"/>
    </w:p>
    <w:p w14:paraId="433A5BDF" w14:textId="77777777" w:rsidR="00767ADA" w:rsidRPr="00FB368F" w:rsidRDefault="00767ADA" w:rsidP="00767ADA">
      <w:pPr>
        <w:pStyle w:val="ProductList-Body"/>
      </w:pPr>
      <w:r>
        <w:rPr>
          <w:b/>
          <w:color w:val="00188F"/>
        </w:rPr>
        <w:t>Definições Adicionais</w:t>
      </w:r>
      <w:r w:rsidRPr="006F3E30">
        <w:rPr>
          <w:b/>
          <w:color w:val="00188F"/>
        </w:rPr>
        <w:t>:</w:t>
      </w:r>
    </w:p>
    <w:p w14:paraId="30E3483D" w14:textId="77777777" w:rsidR="00767ADA" w:rsidRPr="00FB368F" w:rsidRDefault="00767ADA" w:rsidP="00767ADA">
      <w:pPr>
        <w:pStyle w:val="ProductList-Body"/>
        <w:spacing w:after="40"/>
      </w:pPr>
      <w:r>
        <w:rPr>
          <w:b/>
          <w:color w:val="00188F"/>
        </w:rPr>
        <w:t>“Média de Total de Erros”</w:t>
      </w:r>
      <w:r>
        <w:t xml:space="preserve"> para um mês de faturação é a soma dos Totais de Erros para cada hora no mês de faturação a dividir pelo número total de horas no mês de faturação. </w:t>
      </w:r>
    </w:p>
    <w:p w14:paraId="1A3D37FD" w14:textId="30E840A9" w:rsidR="00767ADA" w:rsidRPr="00FB368F" w:rsidRDefault="00767ADA" w:rsidP="00767ADA">
      <w:pPr>
        <w:pStyle w:val="ProductList-Body"/>
      </w:pPr>
      <w:r>
        <w:t xml:space="preserve"> </w:t>
      </w:r>
      <w:r>
        <w:t>“</w:t>
      </w:r>
      <w:r>
        <w:rPr>
          <w:b/>
          <w:color w:val="00188F"/>
        </w:rPr>
        <w:t>Total de Erros</w:t>
      </w:r>
      <w:r>
        <w:t>”</w:t>
      </w:r>
      <w:r w:rsidRPr="00767ADA">
        <w:t xml:space="preserve"> é o número total de solicitações falhou, dividido pelo Total de solicitações durante um determinado intervalo de uma hora.  Se o Total de solicitações em um determinado intervalo de uma hora é zero, a taxa de erro para esse intervalo é de 0%.</w:t>
      </w:r>
    </w:p>
    <w:p w14:paraId="39999F6E" w14:textId="77777777" w:rsidR="00767ADA" w:rsidRPr="00FB368F" w:rsidRDefault="00767ADA" w:rsidP="00767ADA">
      <w:pPr>
        <w:pStyle w:val="ProductList-Body"/>
        <w:spacing w:after="40"/>
      </w:pPr>
      <w:r>
        <w:t xml:space="preserve"> “</w:t>
      </w:r>
      <w:r>
        <w:rPr>
          <w:b/>
          <w:color w:val="00188F"/>
        </w:rPr>
        <w:t>Pedidos Excluídos</w:t>
      </w:r>
      <w:r>
        <w:t xml:space="preserve">” refere-se a pedidos dentro do Total de Pedidos que resultam num código de estado HTTP 4xx, que não um código de estado HTTP 408. </w:t>
      </w:r>
    </w:p>
    <w:p w14:paraId="5586137B" w14:textId="77777777" w:rsidR="00767ADA" w:rsidRPr="00FB368F" w:rsidRDefault="00767ADA" w:rsidP="00767ADA">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68D90097" w14:textId="043EFA23" w:rsidR="00767ADA" w:rsidRPr="00FB368F" w:rsidRDefault="00767ADA" w:rsidP="00767ADA">
      <w:pPr>
        <w:pStyle w:val="ProductList-Body"/>
        <w:spacing w:after="40"/>
      </w:pPr>
      <w:r>
        <w:t xml:space="preserve"> </w:t>
      </w:r>
      <w:r>
        <w:t>“</w:t>
      </w:r>
      <w:r>
        <w:rPr>
          <w:b/>
          <w:color w:val="00188F"/>
        </w:rPr>
        <w:t>Total de Pedidos</w:t>
      </w:r>
      <w:r>
        <w:t xml:space="preserve">” </w:t>
      </w:r>
      <w:r w:rsidRPr="00767ADA">
        <w:t>é o número total de solicitações de API REST autenticadas, além de solicitações de excluídos, para executar operações contra contas lote tentadas dentro de um intervalo de uma hora dentro de uma determinada assinatura Azure durante um mês de faturamento</w:t>
      </w:r>
      <w:r>
        <w:t xml:space="preserve">. </w:t>
      </w:r>
    </w:p>
    <w:p w14:paraId="67F8A135" w14:textId="77777777" w:rsidR="00767ADA" w:rsidRPr="00FB368F" w:rsidRDefault="00767ADA" w:rsidP="00767ADA">
      <w:pPr>
        <w:pStyle w:val="ProductList-Body"/>
      </w:pPr>
    </w:p>
    <w:p w14:paraId="484D4DDD" w14:textId="77777777" w:rsidR="00767ADA" w:rsidRPr="00FB368F" w:rsidRDefault="00767ADA" w:rsidP="00767ADA">
      <w:pPr>
        <w:pStyle w:val="ProductList-Body"/>
      </w:pPr>
      <w:r>
        <w:rPr>
          <w:b/>
          <w:color w:val="00188F"/>
        </w:rPr>
        <w:t>Percentagem de Tempo de Atividade Mensal</w:t>
      </w:r>
      <w:r w:rsidRPr="006F3E30">
        <w:rPr>
          <w:b/>
          <w:color w:val="00188F"/>
        </w:rPr>
        <w:t>:</w:t>
      </w:r>
      <w:r>
        <w:t xml:space="preserve"> A Percentagem de Tempo de Atividade Mensal é calculada utilizando a seguinte fórmula</w:t>
      </w:r>
      <w:r w:rsidRPr="006F3E30">
        <w:rPr>
          <w:bCs/>
          <w:color w:val="000000" w:themeColor="text1"/>
        </w:rPr>
        <w:t>:</w:t>
      </w:r>
      <w:r>
        <w:t xml:space="preserve"> </w:t>
      </w:r>
    </w:p>
    <w:p w14:paraId="58B0E86E" w14:textId="77777777" w:rsidR="00767ADA" w:rsidRPr="00FB368F" w:rsidRDefault="00767ADA" w:rsidP="00767ADA">
      <w:pPr>
        <w:pStyle w:val="ProductList-Body"/>
      </w:pPr>
    </w:p>
    <w:p w14:paraId="15D1B94D" w14:textId="77777777" w:rsidR="00767ADA" w:rsidRPr="00FB368F" w:rsidRDefault="00767ADA" w:rsidP="00767ADA">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29BE83AF" w14:textId="77777777" w:rsidR="00767ADA" w:rsidRPr="00FB368F" w:rsidRDefault="00767ADA" w:rsidP="00767ADA">
      <w:pPr>
        <w:pStyle w:val="ProductList-Body"/>
      </w:pPr>
      <w:r>
        <w:rPr>
          <w:b/>
          <w:color w:val="00188F"/>
        </w:rPr>
        <w:t>Crédito de Serviço</w:t>
      </w:r>
      <w:r w:rsidRPr="006F3E3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ADA" w:rsidRPr="000C2CAE" w14:paraId="1FA85E7C" w14:textId="77777777" w:rsidTr="00246395">
        <w:trPr>
          <w:tblHeader/>
        </w:trPr>
        <w:tc>
          <w:tcPr>
            <w:tcW w:w="5400" w:type="dxa"/>
            <w:shd w:val="clear" w:color="auto" w:fill="0072C6"/>
          </w:tcPr>
          <w:p w14:paraId="0CCE99B5" w14:textId="77777777" w:rsidR="00767ADA" w:rsidRPr="000C2CAE" w:rsidRDefault="00767ADA" w:rsidP="0024639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CEB7304" w14:textId="77777777" w:rsidR="00767ADA" w:rsidRPr="000C2CAE" w:rsidRDefault="00767ADA" w:rsidP="00246395">
            <w:pPr>
              <w:pStyle w:val="ProductList-OfferingBody"/>
              <w:jc w:val="center"/>
              <w:rPr>
                <w:color w:val="FFFFFF" w:themeColor="background1"/>
              </w:rPr>
            </w:pPr>
            <w:r>
              <w:rPr>
                <w:color w:val="FFFFFF" w:themeColor="background1"/>
              </w:rPr>
              <w:t>Crédito de Serviço</w:t>
            </w:r>
          </w:p>
        </w:tc>
      </w:tr>
      <w:tr w:rsidR="00767ADA" w:rsidRPr="000C2CAE" w14:paraId="075A1CC9" w14:textId="77777777" w:rsidTr="00246395">
        <w:tc>
          <w:tcPr>
            <w:tcW w:w="5400" w:type="dxa"/>
          </w:tcPr>
          <w:p w14:paraId="193D829B" w14:textId="38DA36E1" w:rsidR="00767ADA" w:rsidRPr="000C2CAE" w:rsidRDefault="00767ADA" w:rsidP="00246395">
            <w:pPr>
              <w:pStyle w:val="ProductList-OfferingBody"/>
              <w:jc w:val="center"/>
            </w:pPr>
            <w:r>
              <w:t>&lt; 99,9</w:t>
            </w:r>
            <w:r>
              <w:t>%</w:t>
            </w:r>
          </w:p>
        </w:tc>
        <w:tc>
          <w:tcPr>
            <w:tcW w:w="5400" w:type="dxa"/>
          </w:tcPr>
          <w:p w14:paraId="67C839B1" w14:textId="77777777" w:rsidR="00767ADA" w:rsidRPr="000C2CAE" w:rsidRDefault="00767ADA" w:rsidP="00246395">
            <w:pPr>
              <w:pStyle w:val="ProductList-OfferingBody"/>
              <w:jc w:val="center"/>
            </w:pPr>
            <w:r>
              <w:t>10%</w:t>
            </w:r>
          </w:p>
        </w:tc>
      </w:tr>
      <w:tr w:rsidR="00767ADA" w:rsidRPr="000C2CAE" w14:paraId="4887B9FC" w14:textId="77777777" w:rsidTr="00246395">
        <w:tc>
          <w:tcPr>
            <w:tcW w:w="5400" w:type="dxa"/>
          </w:tcPr>
          <w:p w14:paraId="270F0A90" w14:textId="77777777" w:rsidR="00767ADA" w:rsidRPr="000C2CAE" w:rsidRDefault="00767ADA" w:rsidP="00246395">
            <w:pPr>
              <w:pStyle w:val="ProductList-OfferingBody"/>
              <w:jc w:val="center"/>
            </w:pPr>
            <w:r>
              <w:t>&lt; 99%</w:t>
            </w:r>
          </w:p>
        </w:tc>
        <w:tc>
          <w:tcPr>
            <w:tcW w:w="5400" w:type="dxa"/>
          </w:tcPr>
          <w:p w14:paraId="0714EAFE" w14:textId="77777777" w:rsidR="00767ADA" w:rsidRPr="000C2CAE" w:rsidRDefault="00767ADA" w:rsidP="00246395">
            <w:pPr>
              <w:pStyle w:val="ProductList-OfferingBody"/>
              <w:jc w:val="center"/>
            </w:pPr>
            <w:r>
              <w:t>25%</w:t>
            </w:r>
          </w:p>
        </w:tc>
      </w:tr>
    </w:tbl>
    <w:p w14:paraId="19F6DCBB" w14:textId="77777777" w:rsidR="00767ADA" w:rsidRPr="00FB368F" w:rsidRDefault="00767ADA" w:rsidP="00767AD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Índice</w:t>
        </w:r>
      </w:hyperlink>
      <w:r>
        <w:rPr>
          <w:sz w:val="16"/>
          <w:szCs w:val="16"/>
        </w:rPr>
        <w:t xml:space="preserve"> / </w:t>
      </w:r>
      <w:hyperlink w:anchor="Definitions" w:history="1">
        <w:r>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3940713"/>
      <w:r>
        <w:t>Serviços BizTalk</w:t>
      </w:r>
      <w:bookmarkEnd w:id="46"/>
    </w:p>
    <w:p w14:paraId="35D38C56" w14:textId="59F74BEE" w:rsidR="004D6553" w:rsidRPr="00FB368F" w:rsidRDefault="004D6553" w:rsidP="004D6553">
      <w:pPr>
        <w:pStyle w:val="ProductList-Body"/>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612FB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612FB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40714"/>
      <w:r>
        <w:t>Serviços de Cache</w:t>
      </w:r>
      <w:bookmarkEnd w:id="47"/>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612FB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612FB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40715"/>
      <w:r>
        <w:t>Serviço CDN</w:t>
      </w:r>
      <w:bookmarkEnd w:id="48"/>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0B04152F" w:rsidR="007A24E0" w:rsidRPr="0076238C" w:rsidRDefault="007A24E0" w:rsidP="00124F73">
            <w:pPr>
              <w:pStyle w:val="ProductList-OfferingBody"/>
              <w:jc w:val="center"/>
            </w:pPr>
            <w:r>
              <w:t>&lt; 99</w:t>
            </w:r>
            <w:r w:rsidR="002901BC">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612FB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FE0A91">
      <w:pPr>
        <w:pStyle w:val="ProductList-Offering2Heading"/>
        <w:tabs>
          <w:tab w:val="clear" w:pos="360"/>
          <w:tab w:val="clear" w:pos="720"/>
          <w:tab w:val="clear" w:pos="1080"/>
        </w:tabs>
        <w:outlineLvl w:val="2"/>
      </w:pPr>
      <w:bookmarkStart w:id="49" w:name="_Toc423940716"/>
      <w:r>
        <w:t>Serviços em Nuvem</w:t>
      </w:r>
      <w:bookmarkEnd w:id="49"/>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lastRenderedPageBreak/>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612FB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612FB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3954D2A" w14:textId="77777777" w:rsidR="0049405A" w:rsidRPr="00BF480C" w:rsidRDefault="0049405A" w:rsidP="0049405A">
      <w:pPr>
        <w:pStyle w:val="ProductList-Offering2Heading"/>
        <w:tabs>
          <w:tab w:val="clear" w:pos="360"/>
          <w:tab w:val="clear" w:pos="720"/>
          <w:tab w:val="clear" w:pos="1080"/>
        </w:tabs>
        <w:outlineLvl w:val="2"/>
      </w:pPr>
      <w:bookmarkStart w:id="50" w:name="_Toc421206038"/>
      <w:bookmarkStart w:id="51" w:name="_Toc423940717"/>
      <w:r>
        <w:t>Gestor de Dados – Execuções de Atividade</w:t>
      </w:r>
      <w:bookmarkEnd w:id="50"/>
      <w:bookmarkEnd w:id="51"/>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612FBF"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B75E7C">
        <w:trPr>
          <w:tblHeader/>
        </w:trPr>
        <w:tc>
          <w:tcPr>
            <w:tcW w:w="5400" w:type="dxa"/>
            <w:shd w:val="clear" w:color="auto" w:fill="0072C6"/>
          </w:tcPr>
          <w:p w14:paraId="6D780F63" w14:textId="77777777" w:rsidR="0049405A" w:rsidRPr="001A0074" w:rsidRDefault="0049405A" w:rsidP="00B75E7C">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B75E7C">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B75E7C">
        <w:tc>
          <w:tcPr>
            <w:tcW w:w="5400" w:type="dxa"/>
          </w:tcPr>
          <w:p w14:paraId="1D3FDB10" w14:textId="77777777" w:rsidR="0049405A" w:rsidRPr="0076238C" w:rsidRDefault="0049405A" w:rsidP="00B75E7C">
            <w:pPr>
              <w:pStyle w:val="ProductList-OfferingBody"/>
              <w:jc w:val="center"/>
            </w:pPr>
            <w:r>
              <w:t>&lt; 99,9%</w:t>
            </w:r>
          </w:p>
        </w:tc>
        <w:tc>
          <w:tcPr>
            <w:tcW w:w="5400" w:type="dxa"/>
          </w:tcPr>
          <w:p w14:paraId="35C3C536" w14:textId="77777777" w:rsidR="0049405A" w:rsidRPr="0076238C" w:rsidRDefault="0049405A" w:rsidP="00B75E7C">
            <w:pPr>
              <w:pStyle w:val="ProductList-OfferingBody"/>
              <w:jc w:val="center"/>
            </w:pPr>
            <w:r>
              <w:t>10%</w:t>
            </w:r>
          </w:p>
        </w:tc>
      </w:tr>
      <w:tr w:rsidR="0049405A" w:rsidRPr="009D0B2F" w14:paraId="5A8B358B" w14:textId="77777777" w:rsidTr="00B75E7C">
        <w:tc>
          <w:tcPr>
            <w:tcW w:w="5400" w:type="dxa"/>
          </w:tcPr>
          <w:p w14:paraId="4713FAC5" w14:textId="77777777" w:rsidR="0049405A" w:rsidRPr="0076238C" w:rsidRDefault="0049405A" w:rsidP="00B75E7C">
            <w:pPr>
              <w:pStyle w:val="ProductList-OfferingBody"/>
              <w:jc w:val="center"/>
            </w:pPr>
            <w:r>
              <w:t>&lt; 99%</w:t>
            </w:r>
          </w:p>
        </w:tc>
        <w:tc>
          <w:tcPr>
            <w:tcW w:w="5400" w:type="dxa"/>
          </w:tcPr>
          <w:p w14:paraId="64884350" w14:textId="77777777" w:rsidR="0049405A" w:rsidRPr="0076238C" w:rsidRDefault="0049405A" w:rsidP="00B75E7C">
            <w:pPr>
              <w:pStyle w:val="ProductList-OfferingBody"/>
              <w:jc w:val="center"/>
            </w:pPr>
            <w:r>
              <w:t>25%</w:t>
            </w:r>
          </w:p>
        </w:tc>
      </w:tr>
    </w:tbl>
    <w:p w14:paraId="60665317" w14:textId="77777777" w:rsidR="0049405A" w:rsidRPr="00BF480C" w:rsidRDefault="00612FBF"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52" w:name="_Toc421206039"/>
      <w:bookmarkStart w:id="53" w:name="_Toc423940718"/>
      <w:r>
        <w:t>Gestor de Dados – Chamadas da API</w:t>
      </w:r>
      <w:bookmarkEnd w:id="52"/>
      <w:bookmarkEnd w:id="53"/>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612FBF"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B75E7C">
        <w:trPr>
          <w:tblHeader/>
        </w:trPr>
        <w:tc>
          <w:tcPr>
            <w:tcW w:w="5400" w:type="dxa"/>
            <w:shd w:val="clear" w:color="auto" w:fill="0072C6"/>
          </w:tcPr>
          <w:p w14:paraId="226F36D1" w14:textId="77777777" w:rsidR="0049405A" w:rsidRPr="001A0074" w:rsidRDefault="0049405A" w:rsidP="00B75E7C">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B75E7C">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B75E7C">
        <w:tc>
          <w:tcPr>
            <w:tcW w:w="5400" w:type="dxa"/>
          </w:tcPr>
          <w:p w14:paraId="1B0BB2D9" w14:textId="77777777" w:rsidR="0049405A" w:rsidRPr="0076238C" w:rsidRDefault="0049405A" w:rsidP="00B75E7C">
            <w:pPr>
              <w:pStyle w:val="ProductList-OfferingBody"/>
              <w:jc w:val="center"/>
            </w:pPr>
            <w:r>
              <w:t>&lt; 99,9%</w:t>
            </w:r>
          </w:p>
        </w:tc>
        <w:tc>
          <w:tcPr>
            <w:tcW w:w="5400" w:type="dxa"/>
          </w:tcPr>
          <w:p w14:paraId="2AD8DC9D" w14:textId="77777777" w:rsidR="0049405A" w:rsidRPr="0076238C" w:rsidRDefault="0049405A" w:rsidP="00B75E7C">
            <w:pPr>
              <w:pStyle w:val="ProductList-OfferingBody"/>
              <w:jc w:val="center"/>
            </w:pPr>
            <w:r>
              <w:t>10%</w:t>
            </w:r>
          </w:p>
        </w:tc>
      </w:tr>
      <w:tr w:rsidR="0049405A" w:rsidRPr="009D0B2F" w14:paraId="4012EA27" w14:textId="77777777" w:rsidTr="00B75E7C">
        <w:tc>
          <w:tcPr>
            <w:tcW w:w="5400" w:type="dxa"/>
          </w:tcPr>
          <w:p w14:paraId="403C2036" w14:textId="77777777" w:rsidR="0049405A" w:rsidRPr="0076238C" w:rsidRDefault="0049405A" w:rsidP="00B75E7C">
            <w:pPr>
              <w:pStyle w:val="ProductList-OfferingBody"/>
              <w:jc w:val="center"/>
            </w:pPr>
            <w:r>
              <w:t>&lt; 99%</w:t>
            </w:r>
          </w:p>
        </w:tc>
        <w:tc>
          <w:tcPr>
            <w:tcW w:w="5400" w:type="dxa"/>
          </w:tcPr>
          <w:p w14:paraId="5DAC8FBB" w14:textId="77777777" w:rsidR="0049405A" w:rsidRPr="0076238C" w:rsidRDefault="0049405A" w:rsidP="00B75E7C">
            <w:pPr>
              <w:pStyle w:val="ProductList-OfferingBody"/>
              <w:jc w:val="center"/>
            </w:pPr>
            <w:r>
              <w:t>25%</w:t>
            </w:r>
          </w:p>
        </w:tc>
      </w:tr>
    </w:tbl>
    <w:p w14:paraId="30AD9F41" w14:textId="77777777" w:rsidR="0049405A" w:rsidRPr="00BF480C" w:rsidRDefault="00612FBF"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54" w:name="_Toc423940719"/>
      <w:r>
        <w:t>DocumentDB</w:t>
      </w:r>
      <w:bookmarkEnd w:id="54"/>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482BC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612FB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3940720"/>
      <w:r>
        <w:t>ExpressRoute</w:t>
      </w:r>
      <w:bookmarkEnd w:id="55"/>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612FBF"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lastRenderedPageBreak/>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612FB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3940721"/>
      <w:r>
        <w:t>HDInsight</w:t>
      </w:r>
      <w:bookmarkEnd w:id="56"/>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612FBF"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612FB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6B94769" w14:textId="77777777" w:rsidR="0049405A" w:rsidRPr="00BF480C" w:rsidRDefault="0049405A" w:rsidP="0049405A">
      <w:pPr>
        <w:pStyle w:val="ProductList-Offering2Heading"/>
        <w:tabs>
          <w:tab w:val="clear" w:pos="360"/>
          <w:tab w:val="clear" w:pos="720"/>
          <w:tab w:val="clear" w:pos="1080"/>
        </w:tabs>
        <w:outlineLvl w:val="2"/>
      </w:pPr>
      <w:bookmarkStart w:id="57" w:name="_Toc421206043"/>
      <w:bookmarkStart w:id="58" w:name="_Toc412532194"/>
      <w:bookmarkStart w:id="59" w:name="_Toc423940722"/>
      <w:r>
        <w:t>Cofre de Chaves</w:t>
      </w:r>
      <w:bookmarkEnd w:id="57"/>
      <w:bookmarkEnd w:id="59"/>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612FBF"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B75E7C">
        <w:trPr>
          <w:tblHeader/>
        </w:trPr>
        <w:tc>
          <w:tcPr>
            <w:tcW w:w="5400" w:type="dxa"/>
            <w:shd w:val="clear" w:color="auto" w:fill="0072C6"/>
          </w:tcPr>
          <w:p w14:paraId="0F27700F" w14:textId="77777777" w:rsidR="0049405A" w:rsidRPr="001A0074" w:rsidRDefault="0049405A" w:rsidP="00B75E7C">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B75E7C">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B75E7C">
        <w:tc>
          <w:tcPr>
            <w:tcW w:w="5400" w:type="dxa"/>
          </w:tcPr>
          <w:p w14:paraId="0C568125" w14:textId="77777777" w:rsidR="0049405A" w:rsidRPr="0076238C" w:rsidRDefault="0049405A" w:rsidP="00B75E7C">
            <w:pPr>
              <w:pStyle w:val="ProductList-OfferingBody"/>
              <w:jc w:val="center"/>
            </w:pPr>
            <w:r>
              <w:t>&lt; 99,9%</w:t>
            </w:r>
          </w:p>
        </w:tc>
        <w:tc>
          <w:tcPr>
            <w:tcW w:w="5400" w:type="dxa"/>
          </w:tcPr>
          <w:p w14:paraId="6DA52EDF" w14:textId="77777777" w:rsidR="0049405A" w:rsidRPr="0076238C" w:rsidRDefault="0049405A" w:rsidP="00B75E7C">
            <w:pPr>
              <w:pStyle w:val="ProductList-OfferingBody"/>
              <w:jc w:val="center"/>
            </w:pPr>
            <w:r>
              <w:t>10%</w:t>
            </w:r>
          </w:p>
        </w:tc>
      </w:tr>
      <w:tr w:rsidR="0049405A" w:rsidRPr="009D0B2F" w14:paraId="0879C8AD" w14:textId="77777777" w:rsidTr="00B75E7C">
        <w:tc>
          <w:tcPr>
            <w:tcW w:w="5400" w:type="dxa"/>
          </w:tcPr>
          <w:p w14:paraId="38FF9DCD" w14:textId="77777777" w:rsidR="0049405A" w:rsidRPr="0076238C" w:rsidRDefault="0049405A" w:rsidP="00B75E7C">
            <w:pPr>
              <w:pStyle w:val="ProductList-OfferingBody"/>
              <w:jc w:val="center"/>
            </w:pPr>
            <w:r>
              <w:t>&lt; 99%</w:t>
            </w:r>
          </w:p>
        </w:tc>
        <w:tc>
          <w:tcPr>
            <w:tcW w:w="5400" w:type="dxa"/>
          </w:tcPr>
          <w:p w14:paraId="41558270" w14:textId="77777777" w:rsidR="0049405A" w:rsidRPr="0076238C" w:rsidRDefault="0049405A" w:rsidP="00B75E7C">
            <w:pPr>
              <w:pStyle w:val="ProductList-OfferingBody"/>
              <w:jc w:val="center"/>
            </w:pPr>
            <w:r>
              <w:t>25%</w:t>
            </w:r>
          </w:p>
        </w:tc>
      </w:tr>
    </w:tbl>
    <w:p w14:paraId="7A27C0D7" w14:textId="77777777" w:rsidR="0049405A" w:rsidRPr="00BF480C" w:rsidRDefault="00612FBF"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1EF72638" w14:textId="4E9141C2" w:rsidR="000D29F0" w:rsidRPr="001279E8" w:rsidRDefault="000D29F0" w:rsidP="000D29F0">
      <w:pPr>
        <w:pStyle w:val="ProductList-Offering2Heading"/>
        <w:tabs>
          <w:tab w:val="clear" w:pos="360"/>
          <w:tab w:val="clear" w:pos="720"/>
          <w:tab w:val="clear" w:pos="1080"/>
        </w:tabs>
        <w:outlineLvl w:val="2"/>
        <w:rPr>
          <w:szCs w:val="28"/>
        </w:rPr>
      </w:pPr>
      <w:bookmarkStart w:id="60" w:name="_Toc423940723"/>
      <w:r w:rsidRPr="001279E8">
        <w:rPr>
          <w:szCs w:val="28"/>
        </w:rPr>
        <w:lastRenderedPageBreak/>
        <w:t>Machine Learning – Serviço de Execução em Batch (BES) e Serviço de APIs de Gestão</w:t>
      </w:r>
      <w:bookmarkEnd w:id="58"/>
      <w:bookmarkEnd w:id="60"/>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612FBF"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612F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61" w:name="_Toc423940724"/>
      <w:r w:rsidRPr="001279E8">
        <w:rPr>
          <w:szCs w:val="28"/>
        </w:rPr>
        <w:t>Machine Learning – Serviço de Resposta ao Pedido (RRS)</w:t>
      </w:r>
      <w:bookmarkEnd w:id="61"/>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612FB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612F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8859A" w14:textId="4E898CFA" w:rsidR="008E5959" w:rsidRPr="001279E8" w:rsidRDefault="008E5959" w:rsidP="008E5959">
      <w:pPr>
        <w:pStyle w:val="ProductList-Offering2Heading"/>
        <w:tabs>
          <w:tab w:val="clear" w:pos="360"/>
          <w:tab w:val="clear" w:pos="720"/>
          <w:tab w:val="clear" w:pos="1080"/>
        </w:tabs>
        <w:outlineLvl w:val="2"/>
        <w:rPr>
          <w:szCs w:val="28"/>
        </w:rPr>
      </w:pPr>
      <w:bookmarkStart w:id="62" w:name="_Toc423940725"/>
      <w:r w:rsidRPr="001279E8">
        <w:rPr>
          <w:szCs w:val="28"/>
        </w:rPr>
        <w:t>Serviços de Multimédia – Serviço de Codificação</w:t>
      </w:r>
      <w:bookmarkEnd w:id="62"/>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612FB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612F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731669">
      <w:pPr>
        <w:pStyle w:val="ProductList-Offering2Heading"/>
        <w:tabs>
          <w:tab w:val="clear" w:pos="360"/>
          <w:tab w:val="clear" w:pos="720"/>
          <w:tab w:val="clear" w:pos="1080"/>
        </w:tabs>
        <w:outlineLvl w:val="2"/>
        <w:rPr>
          <w:szCs w:val="28"/>
        </w:rPr>
      </w:pPr>
      <w:bookmarkStart w:id="63" w:name="_Toc423940726"/>
      <w:r w:rsidRPr="001279E8">
        <w:rPr>
          <w:szCs w:val="28"/>
        </w:rPr>
        <w:t>Serviços de Multimédia – Serviço de Indexação</w:t>
      </w:r>
      <w:bookmarkEnd w:id="63"/>
    </w:p>
    <w:p w14:paraId="178F1FE2" w14:textId="74C70F34" w:rsidR="00C8675E" w:rsidRPr="00FB368F" w:rsidRDefault="00731669" w:rsidP="00C8675E">
      <w:pPr>
        <w:pStyle w:val="ProductList-Body"/>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612FB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612FB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64" w:name="_Toc413757510"/>
      <w:bookmarkStart w:id="65" w:name="_Toc423940727"/>
      <w:r w:rsidRPr="001279E8">
        <w:rPr>
          <w:szCs w:val="28"/>
        </w:rPr>
        <w:t>Serviços de Multimédia - Canais em Direto</w:t>
      </w:r>
      <w:bookmarkEnd w:id="64"/>
      <w:bookmarkEnd w:id="65"/>
    </w:p>
    <w:p w14:paraId="2EA77B83" w14:textId="77777777" w:rsidR="007B5C09" w:rsidRDefault="007B5C09" w:rsidP="007B5C09">
      <w:pPr>
        <w:pStyle w:val="ProductList-Body"/>
      </w:pPr>
      <w:bookmarkStart w:id="66" w:name="Definições"/>
      <w:r>
        <w:rPr>
          <w:b/>
          <w:color w:val="00188F"/>
        </w:rPr>
        <w:t>Definições</w:t>
      </w:r>
      <w:bookmarkEnd w:id="66"/>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612FBF"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612FBF"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67" w:name="_Toc423940728"/>
      <w:r w:rsidRPr="001279E8">
        <w:rPr>
          <w:szCs w:val="28"/>
        </w:rPr>
        <w:t>Serviços de Multimédia – Serviço de Transmissão em Fluxo</w:t>
      </w:r>
      <w:bookmarkEnd w:id="67"/>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612FB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612F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85A1C" w14:textId="2C54C5AB" w:rsidR="008E5959" w:rsidRPr="001279E8" w:rsidRDefault="008E5959" w:rsidP="008E5959">
      <w:pPr>
        <w:pStyle w:val="ProductList-Offering2Heading"/>
        <w:tabs>
          <w:tab w:val="clear" w:pos="360"/>
          <w:tab w:val="clear" w:pos="720"/>
          <w:tab w:val="clear" w:pos="1080"/>
        </w:tabs>
        <w:outlineLvl w:val="2"/>
        <w:rPr>
          <w:szCs w:val="28"/>
        </w:rPr>
      </w:pPr>
      <w:bookmarkStart w:id="68" w:name="_Toc423940729"/>
      <w:r w:rsidRPr="001279E8">
        <w:rPr>
          <w:szCs w:val="28"/>
        </w:rPr>
        <w:t>Serviços de Multimédia – Serviço de Proteção de Conteúdo</w:t>
      </w:r>
      <w:bookmarkEnd w:id="68"/>
    </w:p>
    <w:p w14:paraId="4845AB0E" w14:textId="73BF7924" w:rsidR="008E5959" w:rsidRPr="00FB368F" w:rsidRDefault="008E5959" w:rsidP="008E5959">
      <w:pPr>
        <w:pStyle w:val="ProductList-Body"/>
      </w:pPr>
      <w:r>
        <w:rPr>
          <w:b/>
          <w:color w:val="00188F"/>
        </w:rPr>
        <w:t>Definições Adicionais</w:t>
      </w:r>
      <w:r w:rsidR="006F3E30" w:rsidRPr="006F3E30">
        <w:rPr>
          <w:b/>
          <w:color w:val="00188F"/>
        </w:rPr>
        <w:t>:</w:t>
      </w:r>
    </w:p>
    <w:p w14:paraId="4E73BDB9" w14:textId="21E7703D" w:rsidR="008E5959" w:rsidRPr="00FB368F" w:rsidRDefault="0011209C" w:rsidP="007F3377">
      <w:pPr>
        <w:pStyle w:val="ProductList-Body"/>
        <w:spacing w:after="40"/>
      </w:pPr>
      <w:r>
        <w:t>“</w:t>
      </w:r>
      <w:r w:rsidR="008E5959">
        <w:rPr>
          <w:b/>
          <w:color w:val="00188F"/>
        </w:rPr>
        <w:t>Transações com Falha</w:t>
      </w:r>
      <w:r>
        <w:t>”</w:t>
      </w:r>
      <w:r w:rsidR="008E5959">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4825CFDD" w14:textId="6C2AD56F" w:rsidR="008E5959" w:rsidRDefault="0011209C" w:rsidP="006B3B20">
      <w:pPr>
        <w:pStyle w:val="ProductList-Body"/>
        <w:spacing w:after="40"/>
      </w:pPr>
      <w:r>
        <w:t>“</w:t>
      </w:r>
      <w:r w:rsidR="008E5959">
        <w:rPr>
          <w:b/>
          <w:color w:val="00188F"/>
        </w:rPr>
        <w:t>Total de Tentativas de Transação</w:t>
      </w:r>
      <w:r>
        <w:t>”</w:t>
      </w:r>
      <w:r w:rsidR="008E5959">
        <w:t xml:space="preserve"> refere-se a todos os Pedidos de Chave Válidos efetuados pelo Cliente durante um mês de faturação para uma determinada subscrição do Azure.</w:t>
      </w:r>
    </w:p>
    <w:p w14:paraId="58ABBB4A" w14:textId="77777777" w:rsidR="006B3B20" w:rsidRDefault="006B3B20" w:rsidP="006B3B20">
      <w:pPr>
        <w:pStyle w:val="ProductList-Body"/>
        <w:spacing w:after="40"/>
      </w:pPr>
      <w:r w:rsidRPr="003F2172">
        <w:rPr>
          <w:bCs/>
          <w:iCs/>
        </w:rPr>
        <w:t>“</w:t>
      </w:r>
      <w:r>
        <w:rPr>
          <w:b/>
          <w:iCs/>
          <w:color w:val="00188F"/>
        </w:rPr>
        <w:t>Pedidos de Chave Válidos</w:t>
      </w:r>
      <w:r w:rsidRPr="003F2172">
        <w:rPr>
          <w:bCs/>
          <w:iCs/>
        </w:rPr>
        <w:t>”</w:t>
      </w:r>
      <w:r>
        <w:t xml:space="preserve"> são todos os pedidos efetuados para o Serviço de Proteção de Conteúdo para chaves de conteúdo existentes num Serviço de Multimédia do Cliente.</w:t>
      </w:r>
    </w:p>
    <w:p w14:paraId="0BC75864" w14:textId="77777777" w:rsidR="008E5959" w:rsidRPr="00FB368F" w:rsidRDefault="008E5959" w:rsidP="008E5959">
      <w:pPr>
        <w:pStyle w:val="ProductList-Body"/>
      </w:pPr>
    </w:p>
    <w:p w14:paraId="6DA41C83" w14:textId="740B7043"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D465E6A" w14:textId="77777777" w:rsidR="004542F5" w:rsidRPr="00FB368F" w:rsidRDefault="004542F5" w:rsidP="004542F5">
      <w:pPr>
        <w:pStyle w:val="ProductList-Body"/>
      </w:pPr>
    </w:p>
    <w:p w14:paraId="5FA0B324" w14:textId="068A60C7" w:rsidR="004542F5" w:rsidRPr="00886EFD" w:rsidRDefault="00612FB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4454DB8E" w14:textId="1D92A9E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FE71C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0EB1D556" w14:textId="77777777" w:rsidTr="00FE71CD">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FE71CD">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22696114" w:rsidR="007F3377" w:rsidRPr="00FB368F" w:rsidRDefault="00612FBF"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839ABA0" w14:textId="7D1E9BE1" w:rsidR="007F3377" w:rsidRPr="001279E8" w:rsidRDefault="007F3377" w:rsidP="007F3377">
      <w:pPr>
        <w:pStyle w:val="ProductList-Offering2Heading"/>
        <w:tabs>
          <w:tab w:val="clear" w:pos="360"/>
          <w:tab w:val="clear" w:pos="720"/>
          <w:tab w:val="clear" w:pos="1080"/>
        </w:tabs>
        <w:outlineLvl w:val="2"/>
        <w:rPr>
          <w:szCs w:val="28"/>
        </w:rPr>
      </w:pPr>
      <w:bookmarkStart w:id="69" w:name="_Toc423940730"/>
      <w:r w:rsidRPr="001279E8">
        <w:rPr>
          <w:szCs w:val="28"/>
        </w:rPr>
        <w:lastRenderedPageBreak/>
        <w:t>Serviços Móveis</w:t>
      </w:r>
      <w:bookmarkEnd w:id="69"/>
    </w:p>
    <w:p w14:paraId="4779DF8F" w14:textId="158EE5C4" w:rsidR="007F3377" w:rsidRPr="00FB368F" w:rsidRDefault="007F3377" w:rsidP="007F3377">
      <w:pPr>
        <w:pStyle w:val="ProductList-Body"/>
      </w:pPr>
      <w:r>
        <w:rPr>
          <w:b/>
          <w:color w:val="00188F"/>
        </w:rPr>
        <w:t>Definições Adicionais</w:t>
      </w:r>
      <w:r w:rsidR="006F3E30" w:rsidRPr="006F3E30">
        <w:rPr>
          <w:b/>
          <w:color w:val="00188F"/>
        </w:rPr>
        <w:t>:</w:t>
      </w:r>
    </w:p>
    <w:p w14:paraId="298240E6" w14:textId="3BC755E9" w:rsidR="007F3377" w:rsidRPr="0011209C" w:rsidRDefault="0011209C" w:rsidP="007F3377">
      <w:pPr>
        <w:pStyle w:val="ProductList-Body"/>
        <w:spacing w:after="40"/>
        <w:rPr>
          <w:spacing w:val="-2"/>
        </w:rPr>
      </w:pPr>
      <w:r w:rsidRPr="0011209C">
        <w:rPr>
          <w:spacing w:val="-2"/>
        </w:rPr>
        <w:t>“</w:t>
      </w:r>
      <w:r w:rsidR="007F3377" w:rsidRPr="0011209C">
        <w:rPr>
          <w:b/>
          <w:color w:val="00188F"/>
          <w:spacing w:val="-2"/>
        </w:rPr>
        <w:t>Transações com Falha</w:t>
      </w:r>
      <w:r w:rsidRPr="0011209C">
        <w:rPr>
          <w:spacing w:val="-2"/>
        </w:rPr>
        <w:t>”</w:t>
      </w:r>
      <w:r w:rsidR="007F3377" w:rsidRPr="0011209C">
        <w:rPr>
          <w:spacing w:val="-2"/>
        </w:rP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05008A21" w14:textId="30E0F292" w:rsidR="007F3377" w:rsidRDefault="0011209C" w:rsidP="007F3377">
      <w:pPr>
        <w:pStyle w:val="ProductList-Body"/>
      </w:pPr>
      <w:r>
        <w:t>“</w:t>
      </w:r>
      <w:r w:rsidR="007F3377">
        <w:rPr>
          <w:b/>
          <w:color w:val="00188F"/>
        </w:rPr>
        <w:t>Total de Tentativas de Transação</w:t>
      </w:r>
      <w:r>
        <w:t>”</w:t>
      </w:r>
      <w:r w:rsidR="007F3377">
        <w:t xml:space="preserve"> refere-se a todos os Pedidos de Chave Válidos efetuados pelo Cliente durante um mês de faturação para uma determinada subscrição do Azure.</w:t>
      </w:r>
    </w:p>
    <w:p w14:paraId="30DE4BE3" w14:textId="77777777" w:rsidR="00AC01B2" w:rsidRDefault="00AC01B2" w:rsidP="00AC01B2">
      <w:pPr>
        <w:pStyle w:val="ProductList-Body"/>
      </w:pPr>
      <w:r>
        <w:t>“</w:t>
      </w:r>
      <w:r>
        <w:rPr>
          <w:b/>
          <w:color w:val="00188F"/>
        </w:rPr>
        <w:t>Pedidos de Chave Válidos</w:t>
      </w:r>
      <w:r>
        <w:t>” são todos os pedidos efetuados para o Serviço de Proteção de Conteúdo para chaves de conteúdo existentes num Serviço de Multimédia do Cliente.</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612FBF" w:rsidP="004542F5">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7F337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612FB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3940731"/>
      <w:r w:rsidRPr="001279E8">
        <w:rPr>
          <w:szCs w:val="28"/>
        </w:rPr>
        <w:t>Serviço Multi-Factor Authentication</w:t>
      </w:r>
      <w:bookmarkEnd w:id="70"/>
      <w:bookmarkEnd w:id="71"/>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612FB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612FB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0338078" w14:textId="4A0F90EB" w:rsidR="006B3B20" w:rsidRPr="001279E8" w:rsidRDefault="006B3B20" w:rsidP="006B3B20">
      <w:pPr>
        <w:pStyle w:val="ProductList-Offering2Heading"/>
        <w:tabs>
          <w:tab w:val="clear" w:pos="360"/>
          <w:tab w:val="clear" w:pos="720"/>
          <w:tab w:val="clear" w:pos="1080"/>
        </w:tabs>
        <w:outlineLvl w:val="2"/>
        <w:rPr>
          <w:szCs w:val="28"/>
        </w:rPr>
      </w:pPr>
      <w:bookmarkStart w:id="72" w:name="_Toc423940732"/>
      <w:r w:rsidRPr="001279E8">
        <w:rPr>
          <w:szCs w:val="28"/>
        </w:rPr>
        <w:t>Informações Operacionais</w:t>
      </w:r>
      <w:bookmarkEnd w:id="72"/>
    </w:p>
    <w:p w14:paraId="72D42CE5" w14:textId="77777777" w:rsidR="006B3B20" w:rsidRPr="000D29F0" w:rsidRDefault="006B3B20" w:rsidP="006B3B20">
      <w:pPr>
        <w:pStyle w:val="ProductList-Body"/>
      </w:pPr>
      <w:r>
        <w:rPr>
          <w:b/>
          <w:color w:val="00188F"/>
        </w:rPr>
        <w:t>Definições Adicionais:</w:t>
      </w:r>
    </w:p>
    <w:p w14:paraId="50CB3AF6" w14:textId="77777777" w:rsidR="006B3B20" w:rsidRDefault="006B3B20" w:rsidP="006B3B20">
      <w:pPr>
        <w:pStyle w:val="ProductList-Body"/>
        <w:spacing w:after="40"/>
      </w:pPr>
      <w:r w:rsidRPr="003F2172">
        <w:rPr>
          <w:bCs/>
        </w:rPr>
        <w:t>“</w:t>
      </w:r>
      <w:r>
        <w:rPr>
          <w:b/>
          <w:color w:val="00188F"/>
        </w:rPr>
        <w:t>Lote</w:t>
      </w:r>
      <w:r w:rsidRPr="003F2172">
        <w:rPr>
          <w:bCs/>
        </w:rPr>
        <w:t>”</w:t>
      </w:r>
      <w:r>
        <w:t xml:space="preserve"> refere-se a um grupo de entradas de Dados de Registo carregadas para o Serviço de Informações Operacionais ou lidas a partir do armazenamento pelo Serviço de Informações Operacionais num determinado período de tempo. Os Lotes que se encontram na fila para indexação são apresentados na secção de utilização do Portal de Gestão.</w:t>
      </w:r>
    </w:p>
    <w:p w14:paraId="1FA1CD41" w14:textId="77777777" w:rsidR="006B3B20" w:rsidRDefault="006B3B20" w:rsidP="006B3B20">
      <w:pPr>
        <w:pStyle w:val="ProductList-Body"/>
      </w:pPr>
      <w:r w:rsidRPr="003F2172">
        <w:rPr>
          <w:bCs/>
        </w:rPr>
        <w:t>“</w:t>
      </w:r>
      <w:r>
        <w:rPr>
          <w:b/>
          <w:color w:val="00188F"/>
        </w:rPr>
        <w:t>Dados de Registo</w:t>
      </w:r>
      <w:r w:rsidRPr="003F2172">
        <w:rPr>
          <w:bCs/>
        </w:rPr>
        <w:t>”</w:t>
      </w:r>
      <w:r>
        <w:rPr>
          <w:b/>
          <w:color w:val="00188F"/>
        </w:rPr>
        <w:t xml:space="preserve"> </w:t>
      </w:r>
      <w:r>
        <w:t>refere-se às informações relativas a um evento suportado, como eventos Windows e IIS, registado por um computador e para o qual o Serviço de Informações Operacionais foi configurado para ser processado pelo índice do Serviço.</w:t>
      </w:r>
    </w:p>
    <w:p w14:paraId="1D4C00F2" w14:textId="77777777" w:rsidR="006B3B20" w:rsidRDefault="006B3B20" w:rsidP="006B3B20">
      <w:pPr>
        <w:pStyle w:val="ProductList-Body"/>
      </w:pPr>
      <w:r w:rsidRPr="003F2172">
        <w:rPr>
          <w:bCs/>
        </w:rPr>
        <w:t>“</w:t>
      </w:r>
      <w:r>
        <w:rPr>
          <w:b/>
          <w:color w:val="00188F"/>
        </w:rPr>
        <w:t>Lotes em Atraso</w:t>
      </w:r>
      <w:r w:rsidRPr="003F2172">
        <w:rPr>
          <w:bCs/>
        </w:rPr>
        <w:t xml:space="preserve">” </w:t>
      </w:r>
      <w:r>
        <w:rPr>
          <w:rFonts w:cs="Tahoma"/>
        </w:rPr>
        <w:t>refere-se ao número total de Lotes no Total de Lotes na Fila cuja indexação não é concluída no prazo de seis horas após a colocação do Lote na fila.</w:t>
      </w:r>
    </w:p>
    <w:p w14:paraId="07CCFE96" w14:textId="77777777" w:rsidR="006B3B20" w:rsidRDefault="006B3B20" w:rsidP="006B3B20">
      <w:pPr>
        <w:pStyle w:val="ProductList-Body"/>
      </w:pPr>
      <w:r w:rsidRPr="003F2172">
        <w:rPr>
          <w:bCs/>
        </w:rPr>
        <w:lastRenderedPageBreak/>
        <w:t>“</w:t>
      </w:r>
      <w:r>
        <w:rPr>
          <w:b/>
          <w:color w:val="00188F"/>
        </w:rPr>
        <w:t>Total de Lotes na Fila</w:t>
      </w:r>
      <w:r w:rsidRPr="003F2172">
        <w:rPr>
          <w:bCs/>
        </w:rPr>
        <w:t>”</w:t>
      </w:r>
      <w:r>
        <w:t xml:space="preserve"> </w:t>
      </w:r>
      <w:r>
        <w:rPr>
          <w:rFonts w:cs="Tahoma"/>
        </w:rPr>
        <w:t>refere-se ao número total de Lotes na fila para indexação pelo Serviço de Informações Operacionais durante um determinado mês de faturação.</w:t>
      </w:r>
    </w:p>
    <w:p w14:paraId="5E4F7C95" w14:textId="77777777" w:rsidR="006B3B20" w:rsidRDefault="006B3B20" w:rsidP="006B3B20">
      <w:pPr>
        <w:pStyle w:val="ProductList-Body"/>
      </w:pPr>
    </w:p>
    <w:p w14:paraId="2A6B53E5" w14:textId="77777777" w:rsidR="006B3B20" w:rsidRPr="000D29F0" w:rsidRDefault="006B3B20" w:rsidP="006B3B20">
      <w:pPr>
        <w:pStyle w:val="ProductList-Body"/>
      </w:pPr>
      <w:r>
        <w:rPr>
          <w:b/>
          <w:color w:val="00188F"/>
        </w:rPr>
        <w:t>Percentagem de Tempo de Atividade Mensal</w:t>
      </w:r>
      <w:r w:rsidRPr="003F2172">
        <w:rPr>
          <w:b/>
          <w:bCs/>
        </w:rPr>
        <w:t xml:space="preserve">: </w:t>
      </w:r>
      <w:r>
        <w:t>A Percentagem de Tempo de Atividade Mensal é calculada utilizando a seguinte fórmula:</w:t>
      </w:r>
    </w:p>
    <w:p w14:paraId="727E4404" w14:textId="77777777" w:rsidR="006B3B20" w:rsidRDefault="006B3B20" w:rsidP="006B3B20">
      <w:pPr>
        <w:pStyle w:val="ProductList-Body"/>
      </w:pPr>
    </w:p>
    <w:p w14:paraId="710446C2" w14:textId="77777777" w:rsidR="006B3B20" w:rsidRPr="006E6A44" w:rsidRDefault="00612FBF" w:rsidP="006B3B20">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4C1B83AD" w14:textId="77777777" w:rsidR="006B3B20" w:rsidRDefault="006B3B20" w:rsidP="006B3B20">
      <w:pPr>
        <w:pStyle w:val="ProductList-Body"/>
      </w:pPr>
      <w:r>
        <w:rPr>
          <w:b/>
          <w:color w:val="00188F"/>
        </w:rPr>
        <w:t>Crédito de Serviço</w:t>
      </w:r>
      <w:r w:rsidRPr="003F2172">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78DBA0FF" w14:textId="77777777" w:rsidTr="00701389">
        <w:trPr>
          <w:tblHeader/>
        </w:trPr>
        <w:tc>
          <w:tcPr>
            <w:tcW w:w="5400" w:type="dxa"/>
            <w:shd w:val="clear" w:color="auto" w:fill="0072C6"/>
          </w:tcPr>
          <w:p w14:paraId="56975FC9"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4276FE"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791A4252" w14:textId="77777777" w:rsidTr="00701389">
        <w:tc>
          <w:tcPr>
            <w:tcW w:w="5400" w:type="dxa"/>
          </w:tcPr>
          <w:p w14:paraId="1CBC55B8" w14:textId="77777777" w:rsidR="006B3B20" w:rsidRPr="0076238C" w:rsidRDefault="006B3B20" w:rsidP="00701389">
            <w:pPr>
              <w:pStyle w:val="ProductList-OfferingBody"/>
              <w:jc w:val="center"/>
            </w:pPr>
            <w:r>
              <w:t>&lt; 99,9%</w:t>
            </w:r>
          </w:p>
        </w:tc>
        <w:tc>
          <w:tcPr>
            <w:tcW w:w="5400" w:type="dxa"/>
          </w:tcPr>
          <w:p w14:paraId="003129B9" w14:textId="77777777" w:rsidR="006B3B20" w:rsidRPr="0076238C" w:rsidRDefault="006B3B20" w:rsidP="00701389">
            <w:pPr>
              <w:pStyle w:val="ProductList-OfferingBody"/>
              <w:jc w:val="center"/>
            </w:pPr>
            <w:r>
              <w:t>10%</w:t>
            </w:r>
          </w:p>
        </w:tc>
      </w:tr>
      <w:tr w:rsidR="006B3B20" w:rsidRPr="009D0B2F" w14:paraId="28CD1991" w14:textId="77777777" w:rsidTr="00701389">
        <w:tc>
          <w:tcPr>
            <w:tcW w:w="5400" w:type="dxa"/>
          </w:tcPr>
          <w:p w14:paraId="7F6F32C1" w14:textId="77777777" w:rsidR="006B3B20" w:rsidRPr="0076238C" w:rsidRDefault="006B3B20" w:rsidP="00701389">
            <w:pPr>
              <w:pStyle w:val="ProductList-OfferingBody"/>
              <w:jc w:val="center"/>
            </w:pPr>
            <w:r>
              <w:t>&lt; 99%</w:t>
            </w:r>
          </w:p>
        </w:tc>
        <w:tc>
          <w:tcPr>
            <w:tcW w:w="5400" w:type="dxa"/>
          </w:tcPr>
          <w:p w14:paraId="67FB2526" w14:textId="77777777" w:rsidR="006B3B20" w:rsidRPr="0076238C" w:rsidRDefault="006B3B20" w:rsidP="00701389">
            <w:pPr>
              <w:pStyle w:val="ProductList-OfferingBody"/>
              <w:jc w:val="center"/>
            </w:pPr>
            <w:r>
              <w:t>25%</w:t>
            </w:r>
          </w:p>
        </w:tc>
      </w:tr>
    </w:tbl>
    <w:p w14:paraId="5F5AA5B1" w14:textId="77777777" w:rsidR="006B3B20" w:rsidRPr="001831B2" w:rsidRDefault="00612FBF"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2E0CDD0B" w14:textId="389F0117" w:rsidR="00ED14D9" w:rsidRPr="001279E8" w:rsidRDefault="006B3B20" w:rsidP="006B3B20">
      <w:pPr>
        <w:pStyle w:val="ProductList-Offering2Heading"/>
        <w:tabs>
          <w:tab w:val="clear" w:pos="360"/>
          <w:tab w:val="clear" w:pos="720"/>
          <w:tab w:val="clear" w:pos="1080"/>
        </w:tabs>
        <w:outlineLvl w:val="2"/>
        <w:rPr>
          <w:szCs w:val="28"/>
        </w:rPr>
      </w:pPr>
      <w:r>
        <w:rPr>
          <w:sz w:val="16"/>
          <w:szCs w:val="16"/>
        </w:rPr>
        <w:fldChar w:fldCharType="end"/>
      </w:r>
      <w:bookmarkStart w:id="73" w:name="_Toc423940733"/>
      <w:r w:rsidR="00ED14D9" w:rsidRPr="001279E8">
        <w:rPr>
          <w:szCs w:val="28"/>
        </w:rPr>
        <w:t>RemoteApp</w:t>
      </w:r>
      <w:bookmarkEnd w:id="73"/>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612FB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612FB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74" w:name="_Toc423940734"/>
      <w:r w:rsidRPr="001279E8">
        <w:rPr>
          <w:szCs w:val="28"/>
        </w:rPr>
        <w:t>Agendador</w:t>
      </w:r>
      <w:bookmarkEnd w:id="74"/>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612FB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612FB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75" w:name="_Toc423940735"/>
      <w:r w:rsidRPr="001279E8">
        <w:rPr>
          <w:szCs w:val="28"/>
        </w:rPr>
        <w:t>Pesquisa</w:t>
      </w:r>
      <w:bookmarkEnd w:id="75"/>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612FB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13586AF" w14:textId="1F8676A9" w:rsidR="00662D1B" w:rsidRPr="001279E8" w:rsidRDefault="00662D1B" w:rsidP="00662D1B">
      <w:pPr>
        <w:pStyle w:val="ProductList-Offering2Heading"/>
        <w:tabs>
          <w:tab w:val="clear" w:pos="360"/>
          <w:tab w:val="clear" w:pos="720"/>
          <w:tab w:val="clear" w:pos="1080"/>
        </w:tabs>
        <w:outlineLvl w:val="2"/>
        <w:rPr>
          <w:szCs w:val="28"/>
        </w:rPr>
      </w:pPr>
      <w:bookmarkStart w:id="76" w:name="_Toc423940736"/>
      <w:r w:rsidRPr="001279E8">
        <w:rPr>
          <w:szCs w:val="28"/>
        </w:rPr>
        <w:t>Serviço de Barramento de Serviço – Reencaminhamentos</w:t>
      </w:r>
      <w:bookmarkEnd w:id="76"/>
    </w:p>
    <w:p w14:paraId="7D7C9EB8" w14:textId="77D70D98" w:rsidR="00662D1B" w:rsidRPr="00FB368F" w:rsidRDefault="00662D1B" w:rsidP="00662D1B">
      <w:pPr>
        <w:pStyle w:val="ProductList-Body"/>
      </w:pPr>
      <w:r>
        <w:rPr>
          <w:b/>
          <w:color w:val="00188F"/>
        </w:rPr>
        <w:t>Definições Adicionais</w:t>
      </w:r>
      <w:r w:rsidR="006F3E30" w:rsidRPr="006F3E30">
        <w:rPr>
          <w:b/>
          <w:color w:val="00188F"/>
        </w:rPr>
        <w:t>:</w:t>
      </w:r>
    </w:p>
    <w:p w14:paraId="1D7C066E" w14:textId="6455FFA8" w:rsidR="00662D1B" w:rsidRPr="00FB368F" w:rsidRDefault="0011209C" w:rsidP="00662D1B">
      <w:pPr>
        <w:pStyle w:val="ProductList-Body"/>
        <w:spacing w:after="40"/>
      </w:pPr>
      <w:r>
        <w:t>“</w:t>
      </w:r>
      <w:r w:rsidR="00662D1B">
        <w:rPr>
          <w:b/>
          <w:color w:val="00188F"/>
        </w:rPr>
        <w:t>Minutos de Implementação</w:t>
      </w:r>
      <w:r>
        <w:t>”</w:t>
      </w:r>
      <w:r w:rsidR="00662D1B">
        <w:t xml:space="preserve"> refere-se ao número total de minutos durante os quais um determinado Reencaminhamento foi implementado no Microsoft Azure num mês de faturação.</w:t>
      </w:r>
    </w:p>
    <w:p w14:paraId="3A0F6C6C" w14:textId="6A79B190" w:rsidR="00662D1B" w:rsidRPr="00FB368F" w:rsidRDefault="0011209C" w:rsidP="007910ED">
      <w:pPr>
        <w:pStyle w:val="ProductList-Body"/>
      </w:pPr>
      <w:r>
        <w:t>“</w:t>
      </w:r>
      <w:r w:rsidR="00662D1B">
        <w:rPr>
          <w:b/>
          <w:color w:val="00188F"/>
        </w:rPr>
        <w:t>Máximo de Minutos Disponíveis</w:t>
      </w:r>
      <w:r>
        <w:t>”</w:t>
      </w:r>
      <w:r w:rsidR="00662D1B">
        <w:t xml:space="preserve"> refere-se à soma de todos os Minutos de Implementação em todos os Reencaminhamentos implementados pelo Cliente numa determinada subscrição do Microsoft Azure num mês de faturação.</w:t>
      </w:r>
    </w:p>
    <w:p w14:paraId="2DE85796" w14:textId="77777777" w:rsidR="00662D1B" w:rsidRPr="00FB368F" w:rsidRDefault="00662D1B" w:rsidP="007910ED">
      <w:pPr>
        <w:pStyle w:val="ProductList-Body"/>
      </w:pPr>
    </w:p>
    <w:p w14:paraId="261893A3" w14:textId="559726BA" w:rsidR="00662D1B" w:rsidRPr="00FB368F" w:rsidRDefault="00662D1B"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17353F1" w14:textId="77777777" w:rsidR="00662D1B" w:rsidRPr="00FB368F" w:rsidRDefault="00662D1B" w:rsidP="007910ED">
      <w:pPr>
        <w:pStyle w:val="ProductList-Body"/>
      </w:pPr>
    </w:p>
    <w:p w14:paraId="5DC1ED0D" w14:textId="3EDAA2B5" w:rsidR="00FB2E57" w:rsidRPr="00FB368F" w:rsidRDefault="00662D1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45EA60C" w14:textId="77777777" w:rsidR="00D45A21" w:rsidRPr="00FB368F" w:rsidRDefault="00D45A21" w:rsidP="00D45A21">
      <w:pPr>
        <w:pStyle w:val="ProductList-Body"/>
      </w:pPr>
    </w:p>
    <w:p w14:paraId="3E14CF69" w14:textId="74419526" w:rsidR="00D45A21" w:rsidRPr="00886EFD" w:rsidRDefault="00612FB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A030746" w14:textId="44E28499" w:rsidR="00662D1B" w:rsidRPr="00FB368F" w:rsidRDefault="00662D1B"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F76A51">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Serviço</w:t>
            </w:r>
          </w:p>
        </w:tc>
      </w:tr>
      <w:tr w:rsidR="00662D1B" w:rsidRPr="009D0B2F" w14:paraId="481AABFD" w14:textId="77777777" w:rsidTr="00F76A51">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F76A51">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61FB9FE0" w:rsidR="00662D1B" w:rsidRPr="00FB368F" w:rsidRDefault="00612FBF"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AA1F58A" w14:textId="7EC7B8A1" w:rsidR="007910ED" w:rsidRPr="001279E8" w:rsidRDefault="007910ED" w:rsidP="007910ED">
      <w:pPr>
        <w:pStyle w:val="ProductList-Offering2Heading"/>
        <w:tabs>
          <w:tab w:val="clear" w:pos="360"/>
          <w:tab w:val="clear" w:pos="720"/>
          <w:tab w:val="clear" w:pos="1080"/>
        </w:tabs>
        <w:outlineLvl w:val="2"/>
        <w:rPr>
          <w:szCs w:val="28"/>
        </w:rPr>
      </w:pPr>
      <w:bookmarkStart w:id="77" w:name="_Toc423940737"/>
      <w:r w:rsidRPr="001279E8">
        <w:rPr>
          <w:szCs w:val="28"/>
        </w:rPr>
        <w:t>Serviço de Barramento de Serviço – Filas e Tópicos</w:t>
      </w:r>
      <w:bookmarkEnd w:id="77"/>
    </w:p>
    <w:p w14:paraId="425584B3" w14:textId="11D78839" w:rsidR="007910ED" w:rsidRPr="00FB368F" w:rsidRDefault="007910ED" w:rsidP="007910ED">
      <w:pPr>
        <w:pStyle w:val="ProductList-Body"/>
      </w:pPr>
      <w:r>
        <w:rPr>
          <w:b/>
          <w:color w:val="00188F"/>
        </w:rPr>
        <w:t>Definições Adicionais</w:t>
      </w:r>
      <w:r w:rsidR="006F3E30" w:rsidRPr="006F3E30">
        <w:rPr>
          <w:b/>
          <w:color w:val="00188F"/>
        </w:rPr>
        <w:t>:</w:t>
      </w:r>
    </w:p>
    <w:p w14:paraId="65D0B180" w14:textId="486388C8"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Tópico ou Fila foi implementado no Microsoft Azure num mês de faturação.</w:t>
      </w:r>
    </w:p>
    <w:p w14:paraId="1236599D" w14:textId="60D8DF61" w:rsidR="007910ED" w:rsidRPr="00FB368F" w:rsidRDefault="0011209C" w:rsidP="007910ED">
      <w:pPr>
        <w:pStyle w:val="ProductList-Body"/>
        <w:spacing w:after="40"/>
      </w:pPr>
      <w:r>
        <w:t>“</w:t>
      </w:r>
      <w:r w:rsidR="007910ED">
        <w:rPr>
          <w:b/>
          <w:color w:val="00188F"/>
        </w:rPr>
        <w:t>Máximo de Minutos Disponíveis</w:t>
      </w:r>
      <w:r>
        <w:t>”</w:t>
      </w:r>
      <w:r w:rsidR="007910ED">
        <w:t xml:space="preserve"> refere-se à soma de todos os Minutos de Implementação em todos os Tópicos e Filas implementados pelo Cliente numa determinada subscrição do Microsoft Azure num mês de faturação.</w:t>
      </w:r>
    </w:p>
    <w:p w14:paraId="726A04D8" w14:textId="39757C0E" w:rsidR="007910ED" w:rsidRPr="00FB368F" w:rsidRDefault="0011209C" w:rsidP="007910ED">
      <w:pPr>
        <w:pStyle w:val="ProductList-Body"/>
      </w:pPr>
      <w:r>
        <w:t>“</w:t>
      </w:r>
      <w:r w:rsidR="007910ED">
        <w:rPr>
          <w:b/>
          <w:color w:val="00188F"/>
        </w:rPr>
        <w:t>Mensagem</w:t>
      </w:r>
      <w:r>
        <w:t>”</w:t>
      </w:r>
      <w:r w:rsidR="007910ED">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15501560" w14:textId="77777777" w:rsidR="007910ED" w:rsidRPr="00FB368F" w:rsidRDefault="007910ED" w:rsidP="007910ED">
      <w:pPr>
        <w:pStyle w:val="ProductList-Body"/>
      </w:pPr>
    </w:p>
    <w:p w14:paraId="4A1894E8" w14:textId="33AF5E97"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4A9BB9DB" w14:textId="77777777" w:rsidR="007910ED" w:rsidRPr="00FB368F" w:rsidRDefault="007910ED" w:rsidP="007910ED">
      <w:pPr>
        <w:pStyle w:val="ProductList-Body"/>
      </w:pPr>
    </w:p>
    <w:p w14:paraId="1093100B" w14:textId="096679F2"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E48CA9D" w14:textId="77777777" w:rsidR="00D45A21" w:rsidRPr="00FB368F" w:rsidRDefault="00D45A21" w:rsidP="00D45A21">
      <w:pPr>
        <w:pStyle w:val="ProductList-Body"/>
      </w:pPr>
    </w:p>
    <w:p w14:paraId="1991AB20" w14:textId="43D0ACF7" w:rsidR="00D45A21" w:rsidRPr="00886EFD" w:rsidRDefault="00612FB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B88728" w14:textId="2A6CCF09" w:rsidR="007910ED" w:rsidRPr="00FB368F" w:rsidRDefault="007910ED"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76A51">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Serviço</w:t>
            </w:r>
          </w:p>
        </w:tc>
      </w:tr>
      <w:tr w:rsidR="007910ED" w:rsidRPr="009D0B2F" w14:paraId="2A9113E3" w14:textId="77777777" w:rsidTr="00F76A51">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F76A51">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3478D220" w:rsidR="007910ED" w:rsidRPr="00FB368F" w:rsidRDefault="00612FB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FD0A1E6" w14:textId="4410346E" w:rsidR="007910ED" w:rsidRPr="001279E8" w:rsidRDefault="007910ED" w:rsidP="007910ED">
      <w:pPr>
        <w:pStyle w:val="ProductList-Offering2Heading"/>
        <w:tabs>
          <w:tab w:val="clear" w:pos="360"/>
          <w:tab w:val="clear" w:pos="720"/>
          <w:tab w:val="clear" w:pos="1080"/>
        </w:tabs>
        <w:outlineLvl w:val="2"/>
        <w:rPr>
          <w:szCs w:val="28"/>
        </w:rPr>
      </w:pPr>
      <w:bookmarkStart w:id="78" w:name="_Toc423940738"/>
      <w:r w:rsidRPr="001279E8">
        <w:rPr>
          <w:szCs w:val="28"/>
        </w:rPr>
        <w:t>Serviço de Barramento de Serviço – Hubs de Notificação</w:t>
      </w:r>
      <w:bookmarkEnd w:id="78"/>
    </w:p>
    <w:p w14:paraId="11DFD00C" w14:textId="1CE281D1" w:rsidR="007910ED" w:rsidRPr="00FB368F" w:rsidRDefault="007910ED" w:rsidP="007910ED">
      <w:pPr>
        <w:pStyle w:val="ProductList-Body"/>
      </w:pPr>
      <w:r>
        <w:rPr>
          <w:b/>
          <w:color w:val="00188F"/>
        </w:rPr>
        <w:t>Definições Adicionais</w:t>
      </w:r>
      <w:r w:rsidR="006F3E30" w:rsidRPr="006F3E30">
        <w:rPr>
          <w:b/>
          <w:color w:val="00188F"/>
        </w:rPr>
        <w:t>:</w:t>
      </w:r>
    </w:p>
    <w:p w14:paraId="523D0784" w14:textId="72983420"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Hub de Notificação foi implementado no Microsoft Azure num mês de faturação.</w:t>
      </w:r>
    </w:p>
    <w:p w14:paraId="0A5644C6" w14:textId="13079770" w:rsidR="007910ED" w:rsidRPr="00FB368F" w:rsidRDefault="0011209C" w:rsidP="00FB2E57">
      <w:pPr>
        <w:pStyle w:val="ProductList-Body"/>
      </w:pPr>
      <w:r>
        <w:t>“</w:t>
      </w:r>
      <w:r w:rsidR="007910ED">
        <w:rPr>
          <w:b/>
          <w:color w:val="00188F"/>
        </w:rPr>
        <w:t>Máximo de Minutos Disponíveis</w:t>
      </w:r>
      <w:r>
        <w:t>”</w:t>
      </w:r>
      <w:r w:rsidR="007910ED">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4D08F446" w14:textId="77777777" w:rsidR="007910ED" w:rsidRPr="00FB368F" w:rsidRDefault="007910ED" w:rsidP="007910ED">
      <w:pPr>
        <w:pStyle w:val="ProductList-Body"/>
      </w:pPr>
    </w:p>
    <w:p w14:paraId="6B8FF473" w14:textId="2CBC3F2F"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Notificação implementados pelo Cliente numa determinada subscrição do Microsoft Azure nas camadas Basic ou Standard dos Hubs de Notificação, no qual o Hub de Notificação está indisponível.</w:t>
      </w:r>
      <w:r w:rsidR="00E67E60">
        <w:t xml:space="preserve"> </w:t>
      </w:r>
      <w:r>
        <w:t>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A1C383" w14:textId="77777777" w:rsidR="007910ED" w:rsidRPr="00FB368F" w:rsidRDefault="007910ED" w:rsidP="007910ED">
      <w:pPr>
        <w:pStyle w:val="ProductList-Body"/>
      </w:pPr>
    </w:p>
    <w:p w14:paraId="2EEA7AAB" w14:textId="109E86E6"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5E3F493" w14:textId="77777777" w:rsidR="00D45A21" w:rsidRPr="00FB368F" w:rsidRDefault="00D45A21" w:rsidP="00D45A21">
      <w:pPr>
        <w:pStyle w:val="ProductList-Body"/>
      </w:pPr>
    </w:p>
    <w:p w14:paraId="452A9952" w14:textId="0675D2D8" w:rsidR="00D45A21" w:rsidRPr="00886EFD" w:rsidRDefault="00612FB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306C79A" w14:textId="6E3749EA" w:rsidR="007910ED" w:rsidRPr="00FB368F" w:rsidRDefault="007910ED"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F76A51">
        <w:trPr>
          <w:tblHeader/>
        </w:trPr>
        <w:tc>
          <w:tcPr>
            <w:tcW w:w="5400" w:type="dxa"/>
            <w:shd w:val="clear" w:color="auto" w:fill="0072C6"/>
          </w:tcPr>
          <w:p w14:paraId="76242B4B" w14:textId="77777777" w:rsidR="007910ED" w:rsidRPr="001A0074" w:rsidRDefault="007910ED"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49DDFF8" w14:textId="77777777" w:rsidR="007910ED" w:rsidRPr="001A0074" w:rsidRDefault="007910ED" w:rsidP="007B5C09">
            <w:pPr>
              <w:pStyle w:val="ProductList-OfferingBody"/>
              <w:keepNext/>
              <w:jc w:val="center"/>
              <w:rPr>
                <w:color w:val="FFFFFF" w:themeColor="background1"/>
              </w:rPr>
            </w:pPr>
            <w:r>
              <w:rPr>
                <w:color w:val="FFFFFF" w:themeColor="background1"/>
              </w:rPr>
              <w:t>Crédito de Serviço</w:t>
            </w:r>
          </w:p>
        </w:tc>
      </w:tr>
      <w:tr w:rsidR="007910ED" w:rsidRPr="009D0B2F" w14:paraId="16E7B856" w14:textId="77777777" w:rsidTr="00F76A51">
        <w:tc>
          <w:tcPr>
            <w:tcW w:w="5400" w:type="dxa"/>
          </w:tcPr>
          <w:p w14:paraId="5947BAC5" w14:textId="3E2F31DA" w:rsidR="007910ED" w:rsidRPr="0076238C" w:rsidRDefault="007910ED" w:rsidP="007B5C09">
            <w:pPr>
              <w:pStyle w:val="ProductList-OfferingBody"/>
              <w:keepNext/>
              <w:jc w:val="center"/>
            </w:pPr>
            <w:r>
              <w:t>&lt; 99,9%</w:t>
            </w:r>
          </w:p>
        </w:tc>
        <w:tc>
          <w:tcPr>
            <w:tcW w:w="5400" w:type="dxa"/>
          </w:tcPr>
          <w:p w14:paraId="2FD4EF29" w14:textId="77777777" w:rsidR="007910ED" w:rsidRPr="0076238C" w:rsidRDefault="007910ED" w:rsidP="007B5C09">
            <w:pPr>
              <w:pStyle w:val="ProductList-OfferingBody"/>
              <w:keepNext/>
              <w:jc w:val="center"/>
            </w:pPr>
            <w:r>
              <w:t>10%</w:t>
            </w:r>
          </w:p>
        </w:tc>
      </w:tr>
      <w:tr w:rsidR="007910ED" w:rsidRPr="009D0B2F" w14:paraId="3474FF89" w14:textId="77777777" w:rsidTr="00F76A51">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AFD59CC" w:rsidR="00FB2E57" w:rsidRPr="00FB368F" w:rsidRDefault="00FB2E57" w:rsidP="00FB2E57">
      <w:pPr>
        <w:pStyle w:val="ProductList-Body"/>
      </w:pPr>
      <w:r>
        <w:rPr>
          <w:b/>
          <w:color w:val="00188F"/>
        </w:rPr>
        <w:lastRenderedPageBreak/>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e Standard dos Hubs de Notificação.</w:t>
      </w:r>
      <w:r w:rsidR="00E67E60">
        <w:t xml:space="preserve"> </w:t>
      </w:r>
      <w:r>
        <w:t>A camada Free dos Hubs de Notificação não está abrangida por este SLA.</w:t>
      </w:r>
    </w:p>
    <w:p w14:paraId="077BFB19" w14:textId="2196694B" w:rsidR="007910ED" w:rsidRPr="00FB368F" w:rsidRDefault="00612FB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E719625" w14:textId="5AE9906A" w:rsidR="00FB2E57" w:rsidRPr="001279E8" w:rsidRDefault="00FB2E57" w:rsidP="00FB2E57">
      <w:pPr>
        <w:pStyle w:val="ProductList-Offering2Heading"/>
        <w:tabs>
          <w:tab w:val="clear" w:pos="360"/>
          <w:tab w:val="clear" w:pos="720"/>
          <w:tab w:val="clear" w:pos="1080"/>
        </w:tabs>
        <w:outlineLvl w:val="2"/>
        <w:rPr>
          <w:szCs w:val="28"/>
        </w:rPr>
      </w:pPr>
      <w:bookmarkStart w:id="79" w:name="_Toc423940739"/>
      <w:r w:rsidRPr="001279E8">
        <w:rPr>
          <w:szCs w:val="28"/>
        </w:rPr>
        <w:t>Serviço de Barramento de Serviço – Hubs de Eventos</w:t>
      </w:r>
      <w:bookmarkEnd w:id="79"/>
    </w:p>
    <w:p w14:paraId="3699B8CC" w14:textId="64979577" w:rsidR="00FB2E57" w:rsidRPr="00FB368F" w:rsidRDefault="00FB2E57" w:rsidP="00FB2E57">
      <w:pPr>
        <w:pStyle w:val="ProductList-Body"/>
      </w:pPr>
      <w:r>
        <w:rPr>
          <w:b/>
          <w:color w:val="00188F"/>
        </w:rPr>
        <w:t>Definições Adicionais</w:t>
      </w:r>
      <w:r w:rsidR="006F3E30" w:rsidRPr="006F3E30">
        <w:rPr>
          <w:b/>
          <w:color w:val="00188F"/>
        </w:rPr>
        <w:t>:</w:t>
      </w:r>
    </w:p>
    <w:p w14:paraId="42533C28" w14:textId="4574D13A" w:rsidR="00FB2E57" w:rsidRPr="00FB368F" w:rsidRDefault="0011209C" w:rsidP="00FB2E57">
      <w:pPr>
        <w:pStyle w:val="ProductList-Body"/>
        <w:spacing w:after="40"/>
      </w:pPr>
      <w:r>
        <w:t>“</w:t>
      </w:r>
      <w:r w:rsidR="00FB2E57">
        <w:rPr>
          <w:b/>
          <w:color w:val="00188F"/>
        </w:rPr>
        <w:t>Minutos de Implementação</w:t>
      </w:r>
      <w:r>
        <w:t>”</w:t>
      </w:r>
      <w:r w:rsidR="00FB2E57">
        <w:t xml:space="preserve"> refere-se ao número total de minutos durante os quais um determinado Hub de Eventos foi implementado no Microsoft Azure num mês de faturação.</w:t>
      </w:r>
    </w:p>
    <w:p w14:paraId="0E37A067" w14:textId="5391013C" w:rsidR="00FB2E57" w:rsidRPr="00FB368F" w:rsidRDefault="0011209C" w:rsidP="00FB2E57">
      <w:pPr>
        <w:pStyle w:val="ProductList-Body"/>
        <w:spacing w:after="40"/>
      </w:pPr>
      <w:r>
        <w:t>“</w:t>
      </w:r>
      <w:r w:rsidR="00FB2E57">
        <w:rPr>
          <w:b/>
          <w:color w:val="00188F"/>
        </w:rPr>
        <w:t>Máximo de Minutos Disponíveis</w:t>
      </w:r>
      <w:r>
        <w:t>”</w:t>
      </w:r>
      <w:r w:rsidR="00FB2E57">
        <w:t xml:space="preserve"> refere-se à soma de todos os Minutos de Implementação em todos os Hubs de Eventos implementados pelo Cliente numa determinada subscrição do Microsoft Azure nas camadas Basic ou Standard dos Hubs de Eventos num mês de faturação.</w:t>
      </w:r>
    </w:p>
    <w:p w14:paraId="0711490B" w14:textId="31B82E37" w:rsidR="00FB2E57" w:rsidRPr="00FB368F" w:rsidRDefault="0011209C" w:rsidP="00FB2E57">
      <w:pPr>
        <w:pStyle w:val="ProductList-Body"/>
      </w:pPr>
      <w:r>
        <w:t>“</w:t>
      </w:r>
      <w:r w:rsidR="00FB2E57">
        <w:rPr>
          <w:b/>
          <w:color w:val="00188F"/>
        </w:rPr>
        <w:t>Mensagem</w:t>
      </w:r>
      <w:r>
        <w:t>”</w:t>
      </w:r>
      <w:r w:rsidR="00FB2E57">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3D2BD242" w14:textId="77777777" w:rsidR="00FB2E57" w:rsidRPr="00FB368F" w:rsidRDefault="00FB2E57" w:rsidP="00FB2E57">
      <w:pPr>
        <w:pStyle w:val="ProductList-Body"/>
      </w:pPr>
    </w:p>
    <w:p w14:paraId="552E0EB5" w14:textId="14C096DB" w:rsidR="00FB2E57" w:rsidRPr="00FB368F" w:rsidRDefault="00FB2E57" w:rsidP="00FB2E5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Eventos implementados pelo Cliente numa determinada subscrição do Microsoft Azure nas camadas Basic ou Standard dos Hubs de Eventos, no qual o Hub de Eventos está indisponível.</w:t>
      </w:r>
      <w:r w:rsidR="00E67E60">
        <w:t xml:space="preserve"> </w:t>
      </w:r>
      <w:r>
        <w:t xml:space="preserve">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62F722B3" w14:textId="77777777" w:rsidR="00FB2E57" w:rsidRPr="00FB368F" w:rsidRDefault="00FB2E57" w:rsidP="00FB2E57">
      <w:pPr>
        <w:pStyle w:val="ProductList-Body"/>
      </w:pPr>
    </w:p>
    <w:p w14:paraId="3DFB0AEA" w14:textId="0D537E6C" w:rsidR="00FB2E57" w:rsidRPr="00FB368F" w:rsidRDefault="00FB2E5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EAC5A98" w14:textId="77777777" w:rsidR="00D45A21" w:rsidRPr="00FB368F" w:rsidRDefault="00D45A21" w:rsidP="00D45A21">
      <w:pPr>
        <w:pStyle w:val="ProductList-Body"/>
      </w:pPr>
    </w:p>
    <w:p w14:paraId="651C6005" w14:textId="74A5E14A" w:rsidR="00D45A21" w:rsidRPr="00886EFD" w:rsidRDefault="00612FB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4B8E2" w14:textId="7B6E226C" w:rsidR="00FB2E57" w:rsidRPr="00FB368F" w:rsidRDefault="00FB2E57"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F76A5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74CC781D" w14:textId="77777777" w:rsidTr="00F76A5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F76A5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1D3ED62"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rPr>
          <w:szCs w:val="18"/>
        </w:rPr>
        <w:t>Os Níveis de Serviço e Créditos de Serviço são aplicáveis à utilização que o Cliente faz das camadas Basic e Standard dos Hubs de Eventos.</w:t>
      </w:r>
      <w:r w:rsidR="00E67E60">
        <w:rPr>
          <w:szCs w:val="18"/>
        </w:rPr>
        <w:t xml:space="preserve"> </w:t>
      </w:r>
      <w:r>
        <w:rPr>
          <w:szCs w:val="18"/>
        </w:rPr>
        <w:t>A camada Free dos Hubs de Eventos não está abrangida por este SLA</w:t>
      </w:r>
      <w:r>
        <w:t>.</w:t>
      </w:r>
    </w:p>
    <w:p w14:paraId="62A714D6" w14:textId="468798CC" w:rsidR="00FB2E57" w:rsidRPr="00FB368F" w:rsidRDefault="00612FB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3940740"/>
      <w:r w:rsidRPr="001279E8">
        <w:rPr>
          <w:szCs w:val="28"/>
        </w:rPr>
        <w:t>Serviço de Recuperação de Site – do Local para o Azure</w:t>
      </w:r>
      <w:bookmarkEnd w:id="80"/>
      <w:bookmarkEnd w:id="81"/>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FB2E57">
      <w:pPr>
        <w:pStyle w:val="ProductList-Body"/>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lastRenderedPageBreak/>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612FB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3940741"/>
      <w:r w:rsidRPr="001279E8">
        <w:rPr>
          <w:szCs w:val="28"/>
        </w:rPr>
        <w:t>Serviço de Recuperação de Site – do Local para o Local</w:t>
      </w:r>
      <w:bookmarkEnd w:id="82"/>
      <w:bookmarkEnd w:id="83"/>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612FB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612FB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2D5D9EB" w14:textId="0E291335" w:rsidR="005D4A94" w:rsidRPr="001279E8"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3940742"/>
      <w:r w:rsidRPr="001279E8">
        <w:rPr>
          <w:szCs w:val="28"/>
        </w:rPr>
        <w:t>Serviço de Base de Dados SQL (Camadas Web e Business)</w:t>
      </w:r>
      <w:bookmarkEnd w:id="84"/>
      <w:bookmarkEnd w:id="85"/>
    </w:p>
    <w:p w14:paraId="2115DEF2" w14:textId="4C5B3AFE" w:rsidR="005D4A94" w:rsidRPr="00FB368F" w:rsidRDefault="005D4A94" w:rsidP="005D4A94">
      <w:pPr>
        <w:pStyle w:val="ProductList-Body"/>
      </w:pPr>
      <w:r>
        <w:rPr>
          <w:b/>
          <w:color w:val="00188F"/>
        </w:rPr>
        <w:t>Definições Adicionais</w:t>
      </w:r>
      <w:r w:rsidR="006F3E30" w:rsidRPr="006F3E30">
        <w:rPr>
          <w:b/>
          <w:color w:val="00188F"/>
        </w:rPr>
        <w:t>:</w:t>
      </w:r>
    </w:p>
    <w:p w14:paraId="0D8DFC71" w14:textId="31EEAA5B"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Web ou Business do Microsoft Azure.</w:t>
      </w:r>
    </w:p>
    <w:p w14:paraId="1B1A375F" w14:textId="4D742EEC"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Web ou Business foi implementada no Microsoft Azure num mês de faturação.</w:t>
      </w:r>
    </w:p>
    <w:p w14:paraId="57CAF374" w14:textId="7EB51822"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Web e Business numa determinada subscrição do Microsoft Azure num mês de faturação.</w:t>
      </w:r>
    </w:p>
    <w:p w14:paraId="13EFE175" w14:textId="77777777" w:rsidR="005D4A94" w:rsidRPr="00FB368F" w:rsidRDefault="005D4A94" w:rsidP="005D4A94">
      <w:pPr>
        <w:pStyle w:val="ProductList-Body"/>
      </w:pPr>
    </w:p>
    <w:p w14:paraId="03253840" w14:textId="20F4FCBB"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 xml:space="preserve">O total de Minutos de </w:t>
      </w:r>
      <w:r w:rsidRPr="00AC01B2">
        <w:t>Implementação</w:t>
      </w:r>
      <w:r>
        <w:t xml:space="preserve"> acumulados, em todas as Bases de Dados Web e Business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047B942B" w14:textId="77777777" w:rsidR="005D4A94" w:rsidRPr="00FB368F" w:rsidRDefault="005D4A94" w:rsidP="005D4A94">
      <w:pPr>
        <w:pStyle w:val="ProductList-Body"/>
      </w:pPr>
    </w:p>
    <w:p w14:paraId="45EB9936" w14:textId="614EA3C3"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F0476E5" w14:textId="77777777" w:rsidR="00886EFD" w:rsidRPr="00FB368F" w:rsidRDefault="00886EFD" w:rsidP="00886EFD">
      <w:pPr>
        <w:pStyle w:val="ProductList-Body"/>
      </w:pPr>
    </w:p>
    <w:p w14:paraId="08D231CE" w14:textId="035AC221" w:rsidR="005D4A94" w:rsidRPr="00886EFD" w:rsidRDefault="00612FBF" w:rsidP="00AC01B2">
      <w:pPr>
        <w:pStyle w:val="ListParagraph"/>
        <w:spacing w:after="0"/>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Indisponibilidade</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2CD67DC" w14:textId="6D8830D6" w:rsidR="005D4A94" w:rsidRPr="00FB368F" w:rsidRDefault="005D4A94" w:rsidP="0049405A">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F76A51">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45EA80CE" w14:textId="77777777" w:rsidTr="00F76A51">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F76A51">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4E0FDD35" w:rsidR="005D4A94" w:rsidRPr="00FB368F" w:rsidRDefault="00612FB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C91813F" w14:textId="275492FE" w:rsidR="005D4A94" w:rsidRPr="001279E8" w:rsidRDefault="005D4A94" w:rsidP="005D4A94">
      <w:pPr>
        <w:pStyle w:val="ProductList-Offering2Heading"/>
        <w:tabs>
          <w:tab w:val="clear" w:pos="360"/>
          <w:tab w:val="clear" w:pos="720"/>
          <w:tab w:val="clear" w:pos="1080"/>
        </w:tabs>
        <w:outlineLvl w:val="2"/>
        <w:rPr>
          <w:szCs w:val="28"/>
        </w:rPr>
      </w:pPr>
      <w:bookmarkStart w:id="86" w:name="_Toc423940743"/>
      <w:r w:rsidRPr="001279E8">
        <w:rPr>
          <w:szCs w:val="28"/>
        </w:rPr>
        <w:t>Serviço de Base de Dados SQL (Camadas Basic, Standard e Premium)</w:t>
      </w:r>
      <w:bookmarkEnd w:id="86"/>
    </w:p>
    <w:p w14:paraId="4517FA18" w14:textId="04FE437A" w:rsidR="005D4A94" w:rsidRPr="00FB368F" w:rsidRDefault="005D4A94" w:rsidP="005D4A94">
      <w:pPr>
        <w:pStyle w:val="ProductList-Body"/>
      </w:pPr>
      <w:r>
        <w:rPr>
          <w:b/>
          <w:color w:val="00188F"/>
        </w:rPr>
        <w:t>Definições Adicionais</w:t>
      </w:r>
      <w:r w:rsidR="006F3E30" w:rsidRPr="006F3E30">
        <w:rPr>
          <w:b/>
          <w:color w:val="00188F"/>
        </w:rPr>
        <w:t>:</w:t>
      </w:r>
    </w:p>
    <w:p w14:paraId="43E24B00" w14:textId="3E810B07"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Basic, Standard ou Premium do Microsoft Azure.</w:t>
      </w:r>
    </w:p>
    <w:p w14:paraId="5B64287F" w14:textId="6FBDBC4D"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Basic, Standard ou Premium foi implementada no Microsoft Azure num mês de faturação.</w:t>
      </w:r>
    </w:p>
    <w:p w14:paraId="2C7286C0" w14:textId="4DBC39DD"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Basic, Standard e Premium numa determinada subscrição do Microsoft Azure num mês de faturação.</w:t>
      </w:r>
    </w:p>
    <w:p w14:paraId="40A83BD5" w14:textId="77777777" w:rsidR="005D4A94" w:rsidRPr="00FB368F" w:rsidRDefault="005D4A94" w:rsidP="005D4A94">
      <w:pPr>
        <w:pStyle w:val="ProductList-Body"/>
      </w:pPr>
    </w:p>
    <w:p w14:paraId="110C2A2E" w14:textId="2F8E84DC"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Bases de Dados Basic, Standard e Premium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1ABAEB59" w14:textId="77777777" w:rsidR="005D4A94" w:rsidRPr="00FB368F" w:rsidRDefault="005D4A94" w:rsidP="005D4A94">
      <w:pPr>
        <w:pStyle w:val="ProductList-Body"/>
      </w:pPr>
    </w:p>
    <w:p w14:paraId="0FE3777F" w14:textId="4CB44CEA"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B18C532" w14:textId="77777777" w:rsidR="00886EFD" w:rsidRPr="00FB368F" w:rsidRDefault="00886EFD" w:rsidP="00886EFD">
      <w:pPr>
        <w:pStyle w:val="ProductList-Body"/>
      </w:pPr>
    </w:p>
    <w:p w14:paraId="5F1CBCF8" w14:textId="30520447" w:rsidR="005D4A94" w:rsidRPr="00886EFD" w:rsidRDefault="00612FBF" w:rsidP="00886EFD">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A6762" w14:textId="6C74E217" w:rsidR="005D4A94" w:rsidRPr="00FB368F" w:rsidRDefault="005D4A94" w:rsidP="005D4A9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F76A5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2471CE4D" w14:textId="77777777" w:rsidTr="00F76A51">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F76A51">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6BF047CB" w:rsidR="005D4A94" w:rsidRPr="00FB368F" w:rsidRDefault="00612FB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9B4AA7" w14:textId="2180A883" w:rsidR="005D4A94" w:rsidRPr="001279E8" w:rsidRDefault="005D4A94" w:rsidP="005D4A94">
      <w:pPr>
        <w:pStyle w:val="ProductList-Offering2Heading"/>
        <w:tabs>
          <w:tab w:val="clear" w:pos="360"/>
          <w:tab w:val="clear" w:pos="720"/>
          <w:tab w:val="clear" w:pos="1080"/>
        </w:tabs>
        <w:outlineLvl w:val="2"/>
        <w:rPr>
          <w:szCs w:val="28"/>
        </w:rPr>
      </w:pPr>
      <w:bookmarkStart w:id="87" w:name="_Toc423940744"/>
      <w:r w:rsidRPr="001279E8">
        <w:rPr>
          <w:szCs w:val="28"/>
        </w:rPr>
        <w:t>Serviço de Armazenamento</w:t>
      </w:r>
      <w:bookmarkEnd w:id="87"/>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lastRenderedPageBreak/>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1E0407">
      <w:pPr>
        <w:pStyle w:val="ProductList-ClauseHeading"/>
      </w:pPr>
      <w:r>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612FB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3940745"/>
      <w:r w:rsidRPr="001279E8">
        <w:rPr>
          <w:szCs w:val="28"/>
        </w:rPr>
        <w:t>Serviço StorSimple</w:t>
      </w:r>
      <w:bookmarkEnd w:id="88"/>
      <w:bookmarkEnd w:id="89"/>
    </w:p>
    <w:p w14:paraId="400E8259" w14:textId="4DC14542" w:rsidR="001E0407" w:rsidRPr="00FB368F" w:rsidRDefault="001E0407" w:rsidP="001E0407">
      <w:pPr>
        <w:pStyle w:val="ProductList-Body"/>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612FB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612FB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90" w:name="_Toc412532214"/>
      <w:bookmarkStart w:id="91" w:name="_Toc423940746"/>
      <w:r w:rsidRPr="001279E8">
        <w:rPr>
          <w:szCs w:val="28"/>
        </w:rPr>
        <w:t>Stream Analytics – Chamadas da API</w:t>
      </w:r>
      <w:bookmarkEnd w:id="91"/>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9405A" w14:paraId="65321DE8"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B75E7C">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B75E7C">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B75E7C">
            <w:pPr>
              <w:pStyle w:val="ProductList-OfferingBody"/>
              <w:spacing w:line="256" w:lineRule="auto"/>
              <w:jc w:val="center"/>
            </w:pPr>
            <w:r>
              <w:t>10%</w:t>
            </w:r>
          </w:p>
        </w:tc>
      </w:tr>
      <w:tr w:rsidR="0049405A" w14:paraId="4F0D3C27"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B75E7C">
            <w:pPr>
              <w:pStyle w:val="ProductList-OfferingBody"/>
              <w:spacing w:line="256" w:lineRule="auto"/>
              <w:jc w:val="center"/>
            </w:pPr>
            <w:r>
              <w:t>25%</w:t>
            </w:r>
          </w:p>
        </w:tc>
      </w:tr>
    </w:tbl>
    <w:p w14:paraId="49C99516" w14:textId="77777777" w:rsidR="0049405A" w:rsidRDefault="00612FBF"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49405A">
      <w:pPr>
        <w:pStyle w:val="ProductList-Offering2Heading"/>
        <w:tabs>
          <w:tab w:val="clear" w:pos="360"/>
        </w:tabs>
        <w:outlineLvl w:val="2"/>
        <w:rPr>
          <w:szCs w:val="28"/>
        </w:rPr>
      </w:pPr>
      <w:bookmarkStart w:id="92" w:name="_Toc423940747"/>
      <w:r w:rsidRPr="001279E8">
        <w:rPr>
          <w:szCs w:val="28"/>
        </w:rPr>
        <w:lastRenderedPageBreak/>
        <w:t>Stream Analytics – Tarefas</w:t>
      </w:r>
      <w:bookmarkEnd w:id="92"/>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612FBF"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9405A" w14:paraId="572DBAA0"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B75E7C">
            <w:pPr>
              <w:pStyle w:val="ProductList-OfferingBody"/>
              <w:spacing w:line="256" w:lineRule="auto"/>
              <w:jc w:val="center"/>
              <w:rPr>
                <w:color w:val="FFFFFF" w:themeColor="background1"/>
              </w:rPr>
            </w:pPr>
            <w:r>
              <w:rPr>
                <w:color w:val="FFFFFF" w:themeColor="background1"/>
              </w:rPr>
              <w:t>Percentagem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B75E7C">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B75E7C">
            <w:pPr>
              <w:pStyle w:val="ProductList-OfferingBody"/>
              <w:spacing w:line="256" w:lineRule="auto"/>
              <w:jc w:val="center"/>
            </w:pPr>
            <w:r>
              <w:t>10%</w:t>
            </w:r>
          </w:p>
        </w:tc>
      </w:tr>
      <w:tr w:rsidR="0049405A" w14:paraId="30D764E6"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B75E7C">
            <w:pPr>
              <w:pStyle w:val="ProductList-OfferingBody"/>
              <w:spacing w:line="256" w:lineRule="auto"/>
              <w:jc w:val="center"/>
            </w:pPr>
            <w:r>
              <w:t>25%</w:t>
            </w:r>
          </w:p>
        </w:tc>
      </w:tr>
    </w:tbl>
    <w:p w14:paraId="52469E33" w14:textId="77777777" w:rsidR="0049405A" w:rsidRDefault="00612FBF"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93" w:name="_Toc423940748"/>
      <w:r w:rsidRPr="001279E8">
        <w:rPr>
          <w:szCs w:val="28"/>
        </w:rPr>
        <w:t>Serviço de Gestor de Tráfego</w:t>
      </w:r>
      <w:bookmarkEnd w:id="90"/>
      <w:bookmarkEnd w:id="93"/>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612FB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612FB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3940749"/>
      <w:r w:rsidRPr="001279E8">
        <w:rPr>
          <w:szCs w:val="28"/>
        </w:rPr>
        <w:t>Máquinas Virtuais</w:t>
      </w:r>
      <w:bookmarkEnd w:id="94"/>
      <w:bookmarkEnd w:id="95"/>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lastRenderedPageBreak/>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612FB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612FB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Pr="001279E8" w:rsidRDefault="006B3B20" w:rsidP="006B3B20">
      <w:pPr>
        <w:pStyle w:val="ProductList-Offering2Heading"/>
        <w:tabs>
          <w:tab w:val="clear" w:pos="360"/>
          <w:tab w:val="clear" w:pos="720"/>
          <w:tab w:val="clear" w:pos="1080"/>
        </w:tabs>
        <w:outlineLvl w:val="2"/>
        <w:rPr>
          <w:szCs w:val="28"/>
        </w:rPr>
      </w:pPr>
      <w:bookmarkStart w:id="96" w:name="_Toc423940750"/>
      <w:r w:rsidRPr="001279E8">
        <w:rPr>
          <w:szCs w:val="28"/>
        </w:rPr>
        <w:t>Gateway de VPN</w:t>
      </w:r>
      <w:bookmarkEnd w:id="96"/>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t>“</w:t>
      </w:r>
      <w:bookmarkStart w:id="97" w:name="VirtualNetwork"/>
      <w:r>
        <w:rPr>
          <w:b/>
          <w:color w:val="00188F"/>
        </w:rPr>
        <w:t>Rede Virtual</w:t>
      </w:r>
      <w:bookmarkEnd w:id="97"/>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98" w:name="VirtualNetworkGateway"/>
      <w:r>
        <w:rPr>
          <w:b/>
          <w:color w:val="00188F"/>
        </w:rPr>
        <w:t>Gateway de VPN</w:t>
      </w:r>
      <w:bookmarkEnd w:id="98"/>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612FBF"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701389">
        <w:trPr>
          <w:tblHeader/>
        </w:trPr>
        <w:tc>
          <w:tcPr>
            <w:tcW w:w="5400" w:type="dxa"/>
            <w:shd w:val="clear" w:color="auto" w:fill="0072C6"/>
          </w:tcPr>
          <w:p w14:paraId="07AF7264"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701389">
        <w:tc>
          <w:tcPr>
            <w:tcW w:w="5400" w:type="dxa"/>
          </w:tcPr>
          <w:p w14:paraId="04BBEDC8" w14:textId="77777777" w:rsidR="006B3B20" w:rsidRPr="0076238C" w:rsidRDefault="006B3B20" w:rsidP="00701389">
            <w:pPr>
              <w:pStyle w:val="ProductList-OfferingBody"/>
              <w:jc w:val="center"/>
            </w:pPr>
            <w:r>
              <w:t>&lt; 99,9%</w:t>
            </w:r>
          </w:p>
        </w:tc>
        <w:tc>
          <w:tcPr>
            <w:tcW w:w="5400" w:type="dxa"/>
          </w:tcPr>
          <w:p w14:paraId="389DCC8D" w14:textId="77777777" w:rsidR="006B3B20" w:rsidRPr="0076238C" w:rsidRDefault="006B3B20" w:rsidP="00701389">
            <w:pPr>
              <w:pStyle w:val="ProductList-OfferingBody"/>
              <w:jc w:val="center"/>
            </w:pPr>
            <w:r>
              <w:t>10%</w:t>
            </w:r>
          </w:p>
        </w:tc>
      </w:tr>
      <w:tr w:rsidR="006B3B20" w:rsidRPr="009D0B2F" w14:paraId="48E636FC" w14:textId="77777777" w:rsidTr="00701389">
        <w:tc>
          <w:tcPr>
            <w:tcW w:w="5400" w:type="dxa"/>
          </w:tcPr>
          <w:p w14:paraId="27D761BF" w14:textId="77777777" w:rsidR="006B3B20" w:rsidRPr="0076238C" w:rsidRDefault="006B3B20" w:rsidP="00701389">
            <w:pPr>
              <w:pStyle w:val="ProductList-OfferingBody"/>
              <w:jc w:val="center"/>
            </w:pPr>
            <w:r>
              <w:t>&lt; 99%</w:t>
            </w:r>
          </w:p>
        </w:tc>
        <w:tc>
          <w:tcPr>
            <w:tcW w:w="5400" w:type="dxa"/>
          </w:tcPr>
          <w:p w14:paraId="0CCDA957" w14:textId="77777777" w:rsidR="006B3B20" w:rsidRPr="0076238C" w:rsidRDefault="006B3B20" w:rsidP="00701389">
            <w:pPr>
              <w:pStyle w:val="ProductList-OfferingBody"/>
              <w:jc w:val="center"/>
            </w:pPr>
            <w:r>
              <w:t>25%</w:t>
            </w:r>
          </w:p>
        </w:tc>
      </w:tr>
    </w:tbl>
    <w:p w14:paraId="42D84D38" w14:textId="77777777" w:rsidR="006B3B20" w:rsidRPr="001831B2" w:rsidRDefault="00612FBF"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375F17C3" w14:textId="3A80FED9" w:rsidR="003E32A3" w:rsidRPr="001279E8" w:rsidRDefault="006B3B20" w:rsidP="003E32A3">
      <w:pPr>
        <w:pStyle w:val="ProductList-Offering2Heading"/>
        <w:tabs>
          <w:tab w:val="clear" w:pos="360"/>
          <w:tab w:val="clear" w:pos="720"/>
          <w:tab w:val="clear" w:pos="1080"/>
        </w:tabs>
        <w:outlineLvl w:val="2"/>
        <w:rPr>
          <w:szCs w:val="28"/>
        </w:rPr>
      </w:pPr>
      <w:r>
        <w:rPr>
          <w:sz w:val="16"/>
          <w:szCs w:val="16"/>
        </w:rPr>
        <w:fldChar w:fldCharType="end"/>
      </w:r>
      <w:bookmarkStart w:id="99" w:name="_Toc412532217"/>
      <w:bookmarkStart w:id="100" w:name="_Toc423940751"/>
      <w:r w:rsidR="003E32A3" w:rsidRPr="001279E8">
        <w:rPr>
          <w:szCs w:val="28"/>
        </w:rPr>
        <w:t>Visual Studio Online – Serviço de Planos do Utilizador</w:t>
      </w:r>
      <w:bookmarkEnd w:id="99"/>
      <w:bookmarkEnd w:id="100"/>
    </w:p>
    <w:p w14:paraId="2A7DEEBF" w14:textId="004D23E7" w:rsidR="003E32A3" w:rsidRPr="00FB368F" w:rsidRDefault="003E32A3" w:rsidP="003E32A3">
      <w:pPr>
        <w:pStyle w:val="ProductList-Body"/>
      </w:pPr>
      <w:r>
        <w:rPr>
          <w:b/>
          <w:color w:val="00188F"/>
        </w:rPr>
        <w:t>Definições Adicionais</w:t>
      </w:r>
      <w:r w:rsidR="006F3E30" w:rsidRPr="006F3E30">
        <w:rPr>
          <w:b/>
          <w:color w:val="00188F"/>
        </w:rPr>
        <w:t>:</w:t>
      </w:r>
    </w:p>
    <w:p w14:paraId="3C3CD1DB" w14:textId="75C903FA"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44B8871" w14:textId="0092F01E"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para os quais foi adquirido um Plano do Utilizador num mês de faturação.</w:t>
      </w:r>
    </w:p>
    <w:p w14:paraId="60BE0E45" w14:textId="2CD3DFA0"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7636683F" w14:textId="710C4390"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Planos do Utilizador numa determinada subscrição do Microsoft Azure num mês de faturação.</w:t>
      </w:r>
    </w:p>
    <w:p w14:paraId="204A2A68" w14:textId="2529D0C9" w:rsidR="003E32A3" w:rsidRPr="00FB368F" w:rsidRDefault="0011209C" w:rsidP="003E32A3">
      <w:pPr>
        <w:pStyle w:val="ProductList-Body"/>
      </w:pPr>
      <w:r>
        <w:lastRenderedPageBreak/>
        <w:t>“</w:t>
      </w:r>
      <w:r w:rsidR="003E32A3">
        <w:rPr>
          <w:b/>
          <w:color w:val="00188F"/>
        </w:rPr>
        <w:t>Plano do Utilizador</w:t>
      </w:r>
      <w:r>
        <w:t>”</w:t>
      </w:r>
      <w:r w:rsidR="003E32A3">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sidR="003E32A3">
          <w:rPr>
            <w:rStyle w:val="Hyperlink"/>
          </w:rPr>
          <w:t>http</w:t>
        </w:r>
        <w:r w:rsidR="006F3E30" w:rsidRPr="006F3E30">
          <w:rPr>
            <w:rStyle w:val="Hyperlink"/>
            <w:b/>
            <w:color w:val="00188F"/>
          </w:rPr>
          <w:t>:</w:t>
        </w:r>
        <w:r w:rsidR="003E32A3">
          <w:rPr>
            <w:rStyle w:val="Hyperlink"/>
          </w:rPr>
          <w:t>//www.visualstudio.com</w:t>
        </w:r>
      </w:hyperlink>
      <w:r w:rsidR="003E32A3">
        <w:t>.</w:t>
      </w:r>
    </w:p>
    <w:p w14:paraId="00F75102" w14:textId="77777777" w:rsidR="003E32A3" w:rsidRPr="00FB368F" w:rsidRDefault="003E32A3" w:rsidP="003E32A3">
      <w:pPr>
        <w:pStyle w:val="ProductList-Body"/>
      </w:pPr>
    </w:p>
    <w:p w14:paraId="246E3365" w14:textId="10A4EFEF"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Planos do Utilizador numa determinada subscrição do Microsoft Azure, no qual o Plano do Utilizador está indisponível.</w:t>
      </w:r>
      <w:r w:rsidR="00E67E60">
        <w:t xml:space="preserve"> </w:t>
      </w:r>
      <w:r>
        <w:t>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1984283C" w14:textId="77777777" w:rsidR="003E32A3" w:rsidRPr="00FB368F" w:rsidRDefault="003E32A3" w:rsidP="003E32A3">
      <w:pPr>
        <w:pStyle w:val="ProductList-Body"/>
      </w:pPr>
    </w:p>
    <w:p w14:paraId="32B67BF7" w14:textId="00D449A9"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85751AE" w14:textId="77777777" w:rsidR="00C14225" w:rsidRPr="00FB368F" w:rsidRDefault="00C14225" w:rsidP="00C14225">
      <w:pPr>
        <w:pStyle w:val="ProductList-Body"/>
      </w:pPr>
    </w:p>
    <w:p w14:paraId="38E54046" w14:textId="3B20F6F0" w:rsidR="00C14225" w:rsidRPr="00886EFD" w:rsidRDefault="00612FB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67C68C6" w14:textId="5623387D"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76A51">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E75A211" w14:textId="77777777" w:rsidTr="00F76A51">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F76A51">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0696EF51" w:rsidR="003E32A3" w:rsidRPr="00FB368F" w:rsidRDefault="00612FB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A0EBC6B" w14:textId="45F6ACBA" w:rsidR="003E32A3" w:rsidRPr="001279E8" w:rsidRDefault="003E32A3" w:rsidP="003E32A3">
      <w:pPr>
        <w:pStyle w:val="ProductList-Offering2Heading"/>
        <w:tabs>
          <w:tab w:val="clear" w:pos="360"/>
          <w:tab w:val="clear" w:pos="720"/>
          <w:tab w:val="clear" w:pos="1080"/>
        </w:tabs>
        <w:outlineLvl w:val="2"/>
        <w:rPr>
          <w:szCs w:val="28"/>
        </w:rPr>
      </w:pPr>
      <w:bookmarkStart w:id="101" w:name="_Toc423940752"/>
      <w:r w:rsidRPr="001279E8">
        <w:rPr>
          <w:szCs w:val="28"/>
        </w:rPr>
        <w:t>Visual Studio Online – Serviço de Desenvolvimento</w:t>
      </w:r>
      <w:bookmarkEnd w:id="101"/>
    </w:p>
    <w:p w14:paraId="625F26EA" w14:textId="12E57CCF" w:rsidR="003E32A3" w:rsidRPr="00FB368F" w:rsidRDefault="003E32A3" w:rsidP="003E32A3">
      <w:pPr>
        <w:pStyle w:val="ProductList-Body"/>
      </w:pPr>
      <w:r>
        <w:rPr>
          <w:b/>
          <w:color w:val="00188F"/>
        </w:rPr>
        <w:t>Definições Adicionais</w:t>
      </w:r>
      <w:r w:rsidR="006F3E30" w:rsidRPr="006F3E30">
        <w:rPr>
          <w:b/>
          <w:color w:val="00188F"/>
        </w:rPr>
        <w:t>:</w:t>
      </w:r>
    </w:p>
    <w:p w14:paraId="1FF4A51F" w14:textId="72B7AF86"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76F591A" w14:textId="634EECB8"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Desenvolvimento pago foi ativado numa determinada subscrição do Microsoft Azure num mês de faturação.</w:t>
      </w:r>
    </w:p>
    <w:p w14:paraId="0EE398CD" w14:textId="77777777" w:rsidR="003E32A3" w:rsidRPr="00FB368F" w:rsidRDefault="003E32A3" w:rsidP="003E32A3">
      <w:pPr>
        <w:pStyle w:val="ProductList-Body"/>
      </w:pPr>
    </w:p>
    <w:p w14:paraId="4BE07430" w14:textId="3EFBC80B"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Desenvolvimento está indisponível.</w:t>
      </w:r>
      <w:r w:rsidR="00E67E60">
        <w:t xml:space="preserve"> </w:t>
      </w:r>
      <w:r>
        <w:t>Um minuto é considerado indisponível se todos os pedidos de HTTP contínuos para o Serviço de Desenvolvimento para executar operações iniciadas pelo Cliente nesse minuto resultarem num Código de Erro ou se não devolverem uma resposta.</w:t>
      </w:r>
    </w:p>
    <w:p w14:paraId="514510B5" w14:textId="77777777" w:rsidR="003E32A3" w:rsidRPr="00FB368F" w:rsidRDefault="003E32A3" w:rsidP="003E32A3">
      <w:pPr>
        <w:pStyle w:val="ProductList-Body"/>
      </w:pPr>
    </w:p>
    <w:p w14:paraId="7CD62528" w14:textId="76ADE213"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AA97D14" w14:textId="77777777" w:rsidR="00C14225" w:rsidRPr="00FB368F" w:rsidRDefault="00C14225" w:rsidP="00C14225">
      <w:pPr>
        <w:pStyle w:val="ProductList-Body"/>
      </w:pPr>
    </w:p>
    <w:p w14:paraId="43302063" w14:textId="710D2ABA" w:rsidR="00C14225" w:rsidRPr="00886EFD" w:rsidRDefault="00612FB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995347C" w14:textId="7CEF493C" w:rsidR="003E32A3" w:rsidRPr="00FB368F" w:rsidRDefault="003E32A3" w:rsidP="007B5C09">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F76A51">
        <w:trPr>
          <w:tblHeader/>
        </w:trPr>
        <w:tc>
          <w:tcPr>
            <w:tcW w:w="5400" w:type="dxa"/>
            <w:shd w:val="clear" w:color="auto" w:fill="0072C6"/>
          </w:tcPr>
          <w:p w14:paraId="5C0B4FE3" w14:textId="77777777" w:rsidR="003E32A3" w:rsidRPr="001A0074" w:rsidRDefault="003E32A3"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04A54F" w14:textId="77777777" w:rsidR="003E32A3" w:rsidRPr="001A0074" w:rsidRDefault="003E32A3" w:rsidP="007B5C09">
            <w:pPr>
              <w:pStyle w:val="ProductList-OfferingBody"/>
              <w:keepNext/>
              <w:jc w:val="center"/>
              <w:rPr>
                <w:color w:val="FFFFFF" w:themeColor="background1"/>
              </w:rPr>
            </w:pPr>
            <w:r>
              <w:rPr>
                <w:color w:val="FFFFFF" w:themeColor="background1"/>
              </w:rPr>
              <w:t>Crédito de Serviço</w:t>
            </w:r>
          </w:p>
        </w:tc>
      </w:tr>
      <w:tr w:rsidR="003E32A3" w:rsidRPr="009D0B2F" w14:paraId="0E0607E8" w14:textId="77777777" w:rsidTr="00F76A51">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F76A51">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0F668F29" w:rsidR="003E32A3" w:rsidRPr="00FB368F" w:rsidRDefault="00612FB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02" w:name="_Toc423940753"/>
      <w:r w:rsidRPr="001279E8">
        <w:rPr>
          <w:szCs w:val="28"/>
        </w:rPr>
        <w:t>Visual Studio Online – Serviço de Teste de Carga</w:t>
      </w:r>
      <w:bookmarkEnd w:id="102"/>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612FBF"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612FB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B7BB448" w14:textId="2EA2F8B6" w:rsidR="003E32A3" w:rsidRPr="001279E8"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3940754"/>
      <w:r w:rsidRPr="001279E8">
        <w:rPr>
          <w:szCs w:val="28"/>
        </w:rPr>
        <w:t>Serviço de Web sites</w:t>
      </w:r>
      <w:bookmarkEnd w:id="103"/>
      <w:bookmarkEnd w:id="104"/>
    </w:p>
    <w:p w14:paraId="03C01B55" w14:textId="7D81E4F0" w:rsidR="003E32A3" w:rsidRPr="00FB368F" w:rsidRDefault="003E32A3" w:rsidP="003E32A3">
      <w:pPr>
        <w:pStyle w:val="ProductList-Body"/>
      </w:pPr>
      <w:r>
        <w:rPr>
          <w:b/>
          <w:color w:val="00188F"/>
        </w:rPr>
        <w:t>Definições Adicionais</w:t>
      </w:r>
      <w:r w:rsidR="006F3E30" w:rsidRPr="006F3E30">
        <w:rPr>
          <w:b/>
          <w:color w:val="00188F"/>
        </w:rPr>
        <w:t>:</w:t>
      </w:r>
    </w:p>
    <w:p w14:paraId="7C21AD9A" w14:textId="6A3BF702"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durante os quais um determinado Web site foi definido para ser executado no Microsoft Azure num mês de faturação.</w:t>
      </w:r>
      <w:r w:rsidR="00E67E60">
        <w:t xml:space="preserve"> </w:t>
      </w:r>
      <w:r w:rsidR="003E32A3">
        <w:t>Os Minutos de Implementação são calculados a partir do momento em que o Web site foi criado ou o Cliente iniciou uma ação que resultaria na execução do Web site até ao momento em que o Cliente iniciou uma ação que resultaria na interrupção ou eliminação do Web site.</w:t>
      </w:r>
    </w:p>
    <w:p w14:paraId="330DEAC0" w14:textId="593AF93D"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Web sites implementados pelo Cliente numa determinada subscrição do Microsoft Azure num mês de faturação.</w:t>
      </w:r>
    </w:p>
    <w:p w14:paraId="37F3A0B1" w14:textId="0389B900" w:rsidR="003E32A3" w:rsidRPr="00FB368F" w:rsidRDefault="0011209C" w:rsidP="003E32A3">
      <w:pPr>
        <w:pStyle w:val="ProductList-Body"/>
      </w:pPr>
      <w:r>
        <w:t>“</w:t>
      </w:r>
      <w:r w:rsidR="003E32A3">
        <w:rPr>
          <w:b/>
          <w:color w:val="00188F"/>
        </w:rPr>
        <w:t>Web site</w:t>
      </w:r>
      <w:r>
        <w:t>”</w:t>
      </w:r>
      <w:r w:rsidR="003E32A3">
        <w:t xml:space="preserve"> é um Web site implementado pelo Cliente no Serviço de Web sites, excluindo os Web sites nas camadas Free e Shared dos Web sites do Azure.</w:t>
      </w:r>
    </w:p>
    <w:p w14:paraId="600E991D" w14:textId="77777777" w:rsidR="003E32A3" w:rsidRPr="00FB368F" w:rsidRDefault="003E32A3" w:rsidP="003E32A3">
      <w:pPr>
        <w:pStyle w:val="ProductList-Body"/>
      </w:pPr>
    </w:p>
    <w:p w14:paraId="0804E550" w14:textId="4ADFE418"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Web sites implementados pelo Cliente numa determinada subscrição do Microsoft Azure, na qual o Web site está indisponível. Um minuto é considerado indisponível para um determinado Web site quando não existe nenhuma conectividade entre o Web site e o gateway de Internet da Microsoft.</w:t>
      </w:r>
    </w:p>
    <w:p w14:paraId="79C6F0BE" w14:textId="77777777" w:rsidR="003E32A3" w:rsidRPr="00FB368F" w:rsidRDefault="003E32A3" w:rsidP="003E32A3">
      <w:pPr>
        <w:pStyle w:val="ProductList-Body"/>
      </w:pPr>
    </w:p>
    <w:p w14:paraId="3EDDEAE8" w14:textId="1D7F9F0C"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2898CA3" w14:textId="77777777" w:rsidR="003E32A3" w:rsidRPr="00FB368F" w:rsidRDefault="003E32A3" w:rsidP="003E32A3">
      <w:pPr>
        <w:pStyle w:val="ProductList-Body"/>
      </w:pPr>
    </w:p>
    <w:p w14:paraId="51E5388F" w14:textId="4088251B" w:rsidR="003E32A3" w:rsidRPr="00886EFD" w:rsidRDefault="00612FBF" w:rsidP="00886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1B79CA4" w14:textId="44F17F6F"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F76A51">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3203C7D" w14:textId="77777777" w:rsidTr="00F76A51">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F76A51">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3BE2DDEE" w:rsidR="003A16EB" w:rsidRPr="00FB368F" w:rsidRDefault="00612FBF"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3940755"/>
      <w:r>
        <w:t>Outros Serviços Online</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3940756"/>
      <w:r>
        <w:t>Bing Maps Enterprise Platform</w:t>
      </w:r>
      <w:bookmarkEnd w:id="106"/>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612FBF"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lastRenderedPageBreak/>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612FB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07" w:name="_Toc413421605"/>
      <w:bookmarkStart w:id="108" w:name="_Toc423940757"/>
      <w:r>
        <w:t>Bing Maps Mobile Asset Management</w:t>
      </w:r>
      <w:bookmarkEnd w:id="107"/>
      <w:bookmarkEnd w:id="108"/>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612FBF"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612FB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9" w:name="_Toc423940758"/>
      <w:r>
        <w:t>Power BI para Office 365</w:t>
      </w:r>
      <w:bookmarkEnd w:id="109"/>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612FBF"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7AFE13BC" w:rsidR="00515EF4" w:rsidRPr="00FB368F" w:rsidRDefault="00515EF4" w:rsidP="00515EF4">
      <w:pPr>
        <w:pStyle w:val="ProductList-Body"/>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2865395D" w14:textId="32C0DC17"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612FB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0" w:name="_Toc423940759"/>
      <w:r>
        <w:lastRenderedPageBreak/>
        <w:t>API Translator</w:t>
      </w:r>
      <w:bookmarkEnd w:id="110"/>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612FBF"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21BCD67F" w:rsidR="00515EF4" w:rsidRPr="00FB368F" w:rsidRDefault="00612FB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1" w:name="AppendixA"/>
      <w:bookmarkStart w:id="112" w:name="_Toc423940760"/>
      <w:r>
        <w:lastRenderedPageBreak/>
        <w:t>Apêndice A</w:t>
      </w:r>
      <w:bookmarkEnd w:id="111"/>
      <w:r>
        <w:t xml:space="preserve"> – Compromisso de Nível de Serviço para Deteção e Bloqueio de Vírus, Eficácia do Spam ou Falso Positivo</w:t>
      </w:r>
      <w:bookmarkEnd w:id="112"/>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13" w:name="AppendixB"/>
      <w:bookmarkStart w:id="114" w:name="_Toc423940761"/>
      <w:r>
        <w:lastRenderedPageBreak/>
        <w:t>Apêndice B</w:t>
      </w:r>
      <w:bookmarkEnd w:id="113"/>
      <w:r w:rsidR="00212EFD">
        <w:t xml:space="preserve"> – </w:t>
      </w:r>
      <w:r>
        <w:t>Compromisso de Nível de Serviço para Tempo de Atividade e Envio de Correio Eletrónico</w:t>
      </w:r>
      <w:bookmarkEnd w:id="114"/>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3BAEA" w14:textId="77777777" w:rsidR="00675E0C" w:rsidRDefault="00675E0C" w:rsidP="009A573F">
      <w:pPr>
        <w:spacing w:after="0" w:line="240" w:lineRule="auto"/>
      </w:pPr>
      <w:r>
        <w:separator/>
      </w:r>
    </w:p>
  </w:endnote>
  <w:endnote w:type="continuationSeparator" w:id="0">
    <w:p w14:paraId="5366A4C6" w14:textId="77777777" w:rsidR="00675E0C" w:rsidRDefault="00675E0C" w:rsidP="009A573F">
      <w:pPr>
        <w:spacing w:after="0" w:line="240" w:lineRule="auto"/>
      </w:pPr>
      <w:r>
        <w:continuationSeparator/>
      </w:r>
    </w:p>
  </w:endnote>
  <w:endnote w:type="continuationNotice" w:id="1">
    <w:p w14:paraId="6AA32E1A" w14:textId="77777777" w:rsidR="00675E0C" w:rsidRDefault="00675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7B11F" w14:textId="77777777" w:rsidR="00612FBF" w:rsidRDefault="00612FB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E5629" w:rsidRPr="00C76DF3" w14:paraId="782ED9A3" w14:textId="77777777" w:rsidTr="0023473C">
      <w:tc>
        <w:tcPr>
          <w:tcW w:w="1975" w:type="dxa"/>
          <w:shd w:val="clear" w:color="auto" w:fill="F2F2F2"/>
          <w:vAlign w:val="center"/>
        </w:tcPr>
        <w:p w14:paraId="51500BF9" w14:textId="77777777" w:rsidR="00DE5629" w:rsidRPr="00C76DF3" w:rsidRDefault="00612FBF"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5629" w:rsidRPr="00F76A51">
              <w:rPr>
                <w:rStyle w:val="Hyperlink"/>
              </w:rPr>
              <w:t>Índice</w:t>
            </w:r>
          </w:hyperlink>
        </w:p>
      </w:tc>
      <w:tc>
        <w:tcPr>
          <w:tcW w:w="270" w:type="dxa"/>
          <w:tcBorders>
            <w:top w:val="nil"/>
            <w:bottom w:val="nil"/>
          </w:tcBorders>
          <w:vAlign w:val="center"/>
        </w:tcPr>
        <w:p w14:paraId="06E8367D" w14:textId="77777777" w:rsidR="00DE5629" w:rsidRPr="00C76DF3" w:rsidRDefault="00DE5629"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E5629" w:rsidRPr="00C76DF3" w:rsidRDefault="00612FBF"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5629" w:rsidRPr="00F76A51">
              <w:rPr>
                <w:rStyle w:val="Hyperlink"/>
              </w:rPr>
              <w:t>Introdução</w:t>
            </w:r>
          </w:hyperlink>
        </w:p>
      </w:tc>
      <w:tc>
        <w:tcPr>
          <w:tcW w:w="271" w:type="dxa"/>
          <w:tcBorders>
            <w:top w:val="nil"/>
            <w:bottom w:val="nil"/>
          </w:tcBorders>
          <w:vAlign w:val="center"/>
        </w:tcPr>
        <w:p w14:paraId="44B6E24D" w14:textId="77777777" w:rsidR="00DE5629" w:rsidRPr="00C76DF3" w:rsidRDefault="00DE5629"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E5629" w:rsidRPr="00C76DF3" w:rsidRDefault="00612FBF"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2A8FAAB1" w14:textId="77777777" w:rsidR="00DE5629" w:rsidRPr="00C76DF3" w:rsidRDefault="00DE5629"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E5629" w:rsidRPr="00C76DF3" w:rsidRDefault="00612FBF"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5629" w:rsidRPr="00F76A51">
              <w:rPr>
                <w:rStyle w:val="Hyperlink"/>
              </w:rPr>
              <w:t xml:space="preserve">Termos Específicos </w:t>
            </w:r>
            <w:r w:rsidR="00DE5629" w:rsidRPr="00F76A51">
              <w:rPr>
                <w:rStyle w:val="Hyperlink"/>
              </w:rPr>
              <w:br/>
              <w:t>do Serviço</w:t>
            </w:r>
          </w:hyperlink>
        </w:p>
      </w:tc>
      <w:tc>
        <w:tcPr>
          <w:tcW w:w="273" w:type="dxa"/>
          <w:tcBorders>
            <w:top w:val="nil"/>
            <w:bottom w:val="nil"/>
          </w:tcBorders>
          <w:vAlign w:val="center"/>
        </w:tcPr>
        <w:p w14:paraId="1CCCEBDB" w14:textId="77777777" w:rsidR="00DE5629" w:rsidRPr="00C76DF3" w:rsidRDefault="00DE5629"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E5629" w:rsidRPr="00C76DF3" w:rsidRDefault="00612FBF"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5629" w:rsidRPr="00F76A51">
              <w:rPr>
                <w:rStyle w:val="Hyperlink"/>
              </w:rPr>
              <w:t>Apêndice</w:t>
            </w:r>
          </w:hyperlink>
        </w:p>
      </w:tc>
    </w:tr>
  </w:tbl>
  <w:p w14:paraId="38603288" w14:textId="77777777" w:rsidR="00DE5629" w:rsidRPr="00A45E01" w:rsidRDefault="00DE5629" w:rsidP="00DE56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F42D1F6" w14:textId="77777777" w:rsidTr="001211CE">
      <w:tc>
        <w:tcPr>
          <w:tcW w:w="1975" w:type="dxa"/>
          <w:shd w:val="clear" w:color="auto" w:fill="F2F2F2"/>
          <w:vAlign w:val="center"/>
        </w:tcPr>
        <w:p w14:paraId="4A9BE5EF" w14:textId="77777777" w:rsidR="007A69AC" w:rsidRPr="00C76DF3" w:rsidRDefault="00612FB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9D0D990"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7A69AC" w:rsidRPr="00C76DF3" w:rsidRDefault="00612FB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31FF26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7A69AC" w:rsidRPr="00C76DF3" w:rsidRDefault="00612FB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7CE17C27"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7A69AC" w:rsidRPr="00C76DF3" w:rsidRDefault="00612FB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44C27778"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7A69AC" w:rsidRPr="00C76DF3" w:rsidRDefault="00612FB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17DBAD6" w14:textId="77777777" w:rsidR="007A69AC" w:rsidRPr="00A45E01" w:rsidRDefault="007A69AC" w:rsidP="001211C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10086C" w:rsidRPr="00C76DF3" w14:paraId="6A081A81" w14:textId="77777777" w:rsidTr="0023473C">
      <w:tc>
        <w:tcPr>
          <w:tcW w:w="1975" w:type="dxa"/>
          <w:shd w:val="clear" w:color="auto" w:fill="F2F2F2"/>
          <w:vAlign w:val="center"/>
        </w:tcPr>
        <w:p w14:paraId="02733988" w14:textId="77777777" w:rsidR="0010086C" w:rsidRPr="00C76DF3" w:rsidRDefault="00612FBF"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0086C" w:rsidRPr="00F76A51">
              <w:rPr>
                <w:rStyle w:val="Hyperlink"/>
              </w:rPr>
              <w:t>Índice</w:t>
            </w:r>
          </w:hyperlink>
        </w:p>
      </w:tc>
      <w:tc>
        <w:tcPr>
          <w:tcW w:w="270" w:type="dxa"/>
          <w:tcBorders>
            <w:top w:val="nil"/>
            <w:bottom w:val="nil"/>
          </w:tcBorders>
          <w:vAlign w:val="center"/>
        </w:tcPr>
        <w:p w14:paraId="1972B68E" w14:textId="77777777" w:rsidR="0010086C" w:rsidRPr="00C76DF3" w:rsidRDefault="0010086C"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10086C" w:rsidRPr="00C76DF3" w:rsidRDefault="00612FBF"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0086C" w:rsidRPr="00F76A51">
              <w:rPr>
                <w:rStyle w:val="Hyperlink"/>
              </w:rPr>
              <w:t>Introdução</w:t>
            </w:r>
          </w:hyperlink>
        </w:p>
      </w:tc>
      <w:tc>
        <w:tcPr>
          <w:tcW w:w="271" w:type="dxa"/>
          <w:tcBorders>
            <w:top w:val="nil"/>
            <w:bottom w:val="nil"/>
          </w:tcBorders>
          <w:vAlign w:val="center"/>
        </w:tcPr>
        <w:p w14:paraId="76A84887" w14:textId="77777777" w:rsidR="0010086C" w:rsidRPr="00C76DF3" w:rsidRDefault="0010086C"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10086C" w:rsidRPr="00C76DF3" w:rsidRDefault="00612FBF"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03DCFD84" w14:textId="77777777" w:rsidR="0010086C" w:rsidRPr="00C76DF3" w:rsidRDefault="0010086C"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10086C" w:rsidRPr="00C76DF3" w:rsidRDefault="00612FBF"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0086C" w:rsidRPr="00F76A51">
              <w:rPr>
                <w:rStyle w:val="Hyperlink"/>
              </w:rPr>
              <w:t xml:space="preserve">Termos Específicos </w:t>
            </w:r>
            <w:r w:rsidR="0010086C" w:rsidRPr="00F76A51">
              <w:rPr>
                <w:rStyle w:val="Hyperlink"/>
              </w:rPr>
              <w:br/>
              <w:t>do Serviço</w:t>
            </w:r>
          </w:hyperlink>
        </w:p>
      </w:tc>
      <w:tc>
        <w:tcPr>
          <w:tcW w:w="273" w:type="dxa"/>
          <w:tcBorders>
            <w:top w:val="nil"/>
            <w:bottom w:val="nil"/>
          </w:tcBorders>
          <w:vAlign w:val="center"/>
        </w:tcPr>
        <w:p w14:paraId="3CB967A4" w14:textId="77777777" w:rsidR="0010086C" w:rsidRPr="00C76DF3" w:rsidRDefault="0010086C"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10086C" w:rsidRPr="00C76DF3" w:rsidRDefault="00612FBF"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0086C" w:rsidRPr="00F76A51">
              <w:rPr>
                <w:rStyle w:val="Hyperlink"/>
              </w:rPr>
              <w:t>Apêndice</w:t>
            </w:r>
          </w:hyperlink>
        </w:p>
      </w:tc>
    </w:tr>
  </w:tbl>
  <w:p w14:paraId="53EDA7AB" w14:textId="77777777" w:rsidR="0010086C" w:rsidRPr="00A45E01" w:rsidRDefault="0010086C" w:rsidP="0010086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EB497E8" w14:textId="77777777" w:rsidTr="001211CE">
      <w:tc>
        <w:tcPr>
          <w:tcW w:w="1975" w:type="dxa"/>
          <w:shd w:val="clear" w:color="auto" w:fill="F2F2F2"/>
          <w:vAlign w:val="center"/>
        </w:tcPr>
        <w:p w14:paraId="098CB6C6" w14:textId="77777777" w:rsidR="007A69AC" w:rsidRPr="00C76DF3" w:rsidRDefault="00612FB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64C857F"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7A69AC" w:rsidRPr="00C76DF3" w:rsidRDefault="00612FB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EC577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7A69AC" w:rsidRPr="00C76DF3" w:rsidRDefault="00612FB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8194453"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7A69AC" w:rsidRPr="00C76DF3" w:rsidRDefault="00612FB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6452849"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7A69AC" w:rsidRPr="00C76DF3" w:rsidRDefault="00612FB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13453F6" w14:textId="77777777" w:rsidR="007A69AC" w:rsidRPr="00A45E01" w:rsidRDefault="007A69AC" w:rsidP="001211C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46BC677B" w14:textId="77777777" w:rsidTr="0011209C">
      <w:tc>
        <w:tcPr>
          <w:tcW w:w="1975" w:type="dxa"/>
          <w:shd w:val="clear" w:color="auto" w:fill="F2F2F2"/>
          <w:vAlign w:val="center"/>
        </w:tcPr>
        <w:p w14:paraId="6517C872" w14:textId="77777777" w:rsidR="007A69AC" w:rsidRPr="00C76DF3" w:rsidRDefault="00612FB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C719F0B"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7A69AC" w:rsidRPr="00C76DF3" w:rsidRDefault="00612FB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2C9508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7A69AC" w:rsidRPr="00C76DF3" w:rsidRDefault="00612FB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EE37024"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7A69AC" w:rsidRPr="00C76DF3" w:rsidRDefault="00612FB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F058D87"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7A69AC" w:rsidRPr="00C76DF3" w:rsidRDefault="00612FB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44DAB03A" w14:textId="77777777" w:rsidR="007A69AC" w:rsidRPr="00A45E01" w:rsidRDefault="007A69AC" w:rsidP="0012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15A2D634" w14:textId="77777777" w:rsidTr="00CA55D9">
      <w:tc>
        <w:tcPr>
          <w:tcW w:w="1255" w:type="dxa"/>
          <w:shd w:val="clear" w:color="auto" w:fill="BFBFBF" w:themeFill="background1" w:themeFillShade="BF"/>
          <w:vAlign w:val="center"/>
        </w:tcPr>
        <w:p w14:paraId="2DBC2034" w14:textId="77777777" w:rsidR="007A69AC" w:rsidRPr="00C76DF3" w:rsidRDefault="00612FBF"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252C3380"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A69AC" w:rsidRPr="00C76DF3" w:rsidRDefault="00612FBF"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0F966FD9"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A69AC" w:rsidRPr="00C76DF3" w:rsidRDefault="00612FBF" w:rsidP="00370875">
          <w:pPr>
            <w:pStyle w:val="ProductList-OfferingBody"/>
            <w:ind w:left="-72" w:right="-75"/>
            <w:jc w:val="center"/>
            <w:rPr>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A69AC" w:rsidRPr="00C76DF3" w:rsidRDefault="00612FBF" w:rsidP="00370875">
          <w:pPr>
            <w:pStyle w:val="ProductList-OfferingBody"/>
            <w:ind w:left="-72" w:right="-77"/>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5" w:type="dxa"/>
          <w:tcBorders>
            <w:top w:val="nil"/>
            <w:bottom w:val="nil"/>
          </w:tcBorders>
          <w:vAlign w:val="center"/>
        </w:tcPr>
        <w:p w14:paraId="69800AFB"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A69AC" w:rsidRPr="00C76DF3" w:rsidRDefault="00612FBF"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0" w:type="dxa"/>
          <w:tcBorders>
            <w:top w:val="nil"/>
            <w:bottom w:val="nil"/>
          </w:tcBorders>
        </w:tcPr>
        <w:p w14:paraId="4F6F3066"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A69AC" w:rsidRPr="00C76DF3" w:rsidRDefault="00612FB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A69AC">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A69AC" w:rsidRPr="00C76DF3" w:rsidRDefault="00612FBF"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CB1671F"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A69AC" w:rsidRPr="00C76DF3" w:rsidRDefault="00612FBF"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23003BC5" w14:textId="77777777" w:rsidR="007A69AC" w:rsidRDefault="007A69A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A69AC" w:rsidRDefault="007A69A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E8910AA" w14:textId="77777777" w:rsidTr="00F76A51">
      <w:tc>
        <w:tcPr>
          <w:tcW w:w="1975" w:type="dxa"/>
          <w:shd w:val="clear" w:color="auto" w:fill="BFBFBF"/>
          <w:vAlign w:val="center"/>
        </w:tcPr>
        <w:p w14:paraId="25711AE6" w14:textId="0BE20EE4" w:rsidR="007A69AC" w:rsidRPr="00C76DF3" w:rsidRDefault="00612FB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F21A8F1"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7A69AC" w:rsidRPr="00C76DF3" w:rsidRDefault="00612FB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6DB84D8"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7A69AC" w:rsidRPr="00C76DF3" w:rsidRDefault="00612FB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21FE7CA"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7A69AC" w:rsidRPr="00C76DF3" w:rsidRDefault="00612FB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360EDD3"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7A69AC" w:rsidRPr="00C76DF3" w:rsidRDefault="00612FB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B514578" w14:textId="77777777" w:rsidR="007A69AC" w:rsidRPr="00A45E01" w:rsidRDefault="007A69AC" w:rsidP="00F76A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0520C738" w14:textId="77777777" w:rsidTr="00CA55D9">
      <w:tc>
        <w:tcPr>
          <w:tcW w:w="1255" w:type="dxa"/>
          <w:shd w:val="clear" w:color="auto" w:fill="BFBFBF" w:themeFill="background1" w:themeFillShade="BF"/>
          <w:vAlign w:val="center"/>
        </w:tcPr>
        <w:p w14:paraId="78CD2218" w14:textId="77777777" w:rsidR="007A69AC" w:rsidRPr="00C76DF3" w:rsidRDefault="00612FBF"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70A1EB6D"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A69AC" w:rsidRPr="00C76DF3" w:rsidRDefault="00612FBF"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1BEA070D"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A69AC" w:rsidRPr="00C76DF3" w:rsidRDefault="00612FBF"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0B872E91"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A69AC" w:rsidRPr="00C76DF3" w:rsidRDefault="00612FBF"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408E6BFE"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A69AC" w:rsidRPr="00C76DF3" w:rsidRDefault="00612FBF" w:rsidP="0037087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360EA458"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A69AC" w:rsidRPr="00C76DF3" w:rsidRDefault="00612FB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A69AC" w:rsidRPr="00C76DF3" w:rsidRDefault="00612FBF"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9886511"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A69AC" w:rsidRPr="00C76DF3" w:rsidRDefault="00612FBF"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55876EE2" w14:textId="77777777" w:rsidR="007A69AC" w:rsidRDefault="007A69A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49EBE58A" w14:textId="77777777" w:rsidTr="00B5200C">
      <w:tc>
        <w:tcPr>
          <w:tcW w:w="1255" w:type="dxa"/>
          <w:shd w:val="clear" w:color="auto" w:fill="F2F2F2" w:themeFill="background1" w:themeFillShade="F2"/>
          <w:vAlign w:val="center"/>
        </w:tcPr>
        <w:p w14:paraId="102377D2" w14:textId="77777777" w:rsidR="007A69AC" w:rsidRPr="00C76DF3" w:rsidRDefault="00612FBF"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3BB867E4"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A69AC" w:rsidRPr="00C76DF3" w:rsidRDefault="00612FBF"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53D82520"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A69AC" w:rsidRPr="00C76DF3" w:rsidRDefault="00612FBF"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1125AF40"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A69AC" w:rsidRPr="00C76DF3" w:rsidRDefault="00612FBF"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1E5F93B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A69AC" w:rsidRPr="00C76DF3" w:rsidRDefault="00612FBF" w:rsidP="000506C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774E3CA7"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A69AC" w:rsidRPr="00C76DF3" w:rsidRDefault="00612FB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A69AC">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A69AC" w:rsidRPr="00C76DF3" w:rsidRDefault="00612FBF"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54B478A3"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A69AC" w:rsidRPr="00C76DF3" w:rsidRDefault="00612FBF"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79D1A8DC" w14:textId="77777777" w:rsidR="007A69AC" w:rsidRDefault="007A69A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5BD9A49" w14:textId="77777777" w:rsidTr="00F76A51">
      <w:tc>
        <w:tcPr>
          <w:tcW w:w="1975" w:type="dxa"/>
          <w:shd w:val="clear" w:color="auto" w:fill="F2F2F2"/>
          <w:vAlign w:val="center"/>
        </w:tcPr>
        <w:p w14:paraId="7BD7A5A8" w14:textId="77777777" w:rsidR="007A69AC" w:rsidRPr="00C76DF3" w:rsidRDefault="00612FB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AFB20C9"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7A69AC" w:rsidRPr="00C76DF3" w:rsidRDefault="00612FB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A728623"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7A69AC" w:rsidRPr="00C76DF3" w:rsidRDefault="00612FB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AAB0C6F"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7A69AC" w:rsidRPr="00C76DF3" w:rsidRDefault="00612FB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D3D8442"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7A69AC" w:rsidRPr="00C76DF3" w:rsidRDefault="00612FB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5D4A5CF" w14:textId="77777777" w:rsidR="007A69AC" w:rsidRPr="00A45E01" w:rsidRDefault="007A69AC" w:rsidP="00F76A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6BD5D09" w14:textId="77777777" w:rsidTr="007A69AC">
      <w:tc>
        <w:tcPr>
          <w:tcW w:w="1975" w:type="dxa"/>
          <w:shd w:val="clear" w:color="auto" w:fill="F2F2F2"/>
          <w:vAlign w:val="center"/>
        </w:tcPr>
        <w:p w14:paraId="47EAACF2" w14:textId="77777777" w:rsidR="007A69AC" w:rsidRPr="00C76DF3" w:rsidRDefault="00612FBF"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0F99B2E" w14:textId="77777777" w:rsidR="007A69AC" w:rsidRPr="00C76DF3" w:rsidRDefault="007A69AC"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7A69AC" w:rsidRPr="00C76DF3" w:rsidRDefault="00612FBF"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1B8A9E56" w14:textId="77777777" w:rsidR="007A69AC" w:rsidRPr="00C76DF3" w:rsidRDefault="007A69AC"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7A69AC" w:rsidRPr="00C76DF3" w:rsidRDefault="00612FBF"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17877847" w14:textId="77777777" w:rsidR="007A69AC" w:rsidRPr="00C76DF3" w:rsidRDefault="007A69AC"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7A69AC" w:rsidRPr="00C76DF3" w:rsidRDefault="00612FBF"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0EF1F06" w14:textId="77777777" w:rsidR="007A69AC" w:rsidRPr="00C76DF3" w:rsidRDefault="007A69AC"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7A69AC" w:rsidRPr="00C76DF3" w:rsidRDefault="00612FBF"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39A70CD1" w14:textId="77777777" w:rsidR="007A69AC" w:rsidRPr="00A45E01" w:rsidRDefault="007A69AC" w:rsidP="007A69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A5A2ABD" w14:textId="77777777" w:rsidTr="00F76A51">
      <w:tc>
        <w:tcPr>
          <w:tcW w:w="1975" w:type="dxa"/>
          <w:shd w:val="clear" w:color="auto" w:fill="F2F2F2"/>
          <w:vAlign w:val="center"/>
        </w:tcPr>
        <w:p w14:paraId="4315B319" w14:textId="77777777" w:rsidR="007A69AC" w:rsidRPr="00C76DF3" w:rsidRDefault="00612FB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3284A923"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7A69AC" w:rsidRPr="00C76DF3" w:rsidRDefault="00612FB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52F039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7A69AC" w:rsidRPr="00C76DF3" w:rsidRDefault="00612FB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7DBA4CC1"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7A69AC" w:rsidRPr="00C76DF3" w:rsidRDefault="00612FB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254AB95E"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7A69AC" w:rsidRPr="00C76DF3" w:rsidRDefault="00612FB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026837B" w14:textId="77777777" w:rsidR="007A69AC" w:rsidRPr="00A45E01" w:rsidRDefault="007A69AC" w:rsidP="00F7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90847" w14:textId="77777777" w:rsidR="00675E0C" w:rsidRDefault="00675E0C" w:rsidP="009A573F">
      <w:pPr>
        <w:spacing w:after="0" w:line="240" w:lineRule="auto"/>
      </w:pPr>
      <w:r>
        <w:separator/>
      </w:r>
    </w:p>
  </w:footnote>
  <w:footnote w:type="continuationSeparator" w:id="0">
    <w:p w14:paraId="1A9D98D8" w14:textId="77777777" w:rsidR="00675E0C" w:rsidRDefault="00675E0C" w:rsidP="009A573F">
      <w:pPr>
        <w:spacing w:after="0" w:line="240" w:lineRule="auto"/>
      </w:pPr>
      <w:r>
        <w:continuationSeparator/>
      </w:r>
    </w:p>
  </w:footnote>
  <w:footnote w:type="continuationNotice" w:id="1">
    <w:p w14:paraId="52CB31EC" w14:textId="77777777" w:rsidR="00675E0C" w:rsidRDefault="00675E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6722" w14:textId="77777777" w:rsidR="00612FBF" w:rsidRDefault="00612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ADDCBC1" w:rsidR="007A69AC" w:rsidRPr="00DC2685" w:rsidRDefault="00612FBF" w:rsidP="0049405A">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767ADA">
              <w:rPr>
                <w:sz w:val="16"/>
                <w:szCs w:val="16"/>
              </w:rPr>
              <w:t>7</w:t>
            </w:r>
            <w:r w:rsidR="006B3B20" w:rsidRPr="00AC01B2">
              <w:rPr>
                <w:sz w:val="16"/>
                <w:szCs w:val="16"/>
              </w:rPr>
              <w:t xml:space="preserve"> </w:t>
            </w:r>
            <w:r w:rsidR="00AC01B2" w:rsidRPr="00AC01B2">
              <w:rPr>
                <w:sz w:val="16"/>
                <w:szCs w:val="16"/>
              </w:rPr>
              <w:t xml:space="preserve">de </w:t>
            </w:r>
            <w:r w:rsidR="0049405A">
              <w:rPr>
                <w:sz w:val="16"/>
                <w:szCs w:val="16"/>
              </w:rPr>
              <w:t>ju</w:t>
            </w:r>
            <w:r w:rsidR="00767ADA">
              <w:rPr>
                <w:sz w:val="16"/>
                <w:szCs w:val="16"/>
              </w:rPr>
              <w:t>l</w:t>
            </w:r>
            <w:r w:rsidR="0049405A">
              <w:rPr>
                <w:sz w:val="16"/>
                <w:szCs w:val="16"/>
              </w:rPr>
              <w:t>ho</w:t>
            </w:r>
            <w:r w:rsidR="0049405A" w:rsidRPr="00AC01B2">
              <w:rPr>
                <w:sz w:val="16"/>
                <w:szCs w:val="16"/>
              </w:rPr>
              <w:t xml:space="preserve"> </w:t>
            </w:r>
            <w:r w:rsidR="00AC01B2" w:rsidRPr="00AC01B2">
              <w:rPr>
                <w:sz w:val="16"/>
                <w:szCs w:val="16"/>
              </w:rPr>
              <w:t>de 2015</w:t>
            </w:r>
            <w:r w:rsidR="007A69AC">
              <w:rPr>
                <w:sz w:val="16"/>
                <w:szCs w:val="16"/>
              </w:rPr>
              <w:t>)</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Pr>
                <w:noProof/>
                <w:sz w:val="16"/>
                <w:szCs w:val="16"/>
              </w:rPr>
              <w:t>39</w:t>
            </w:r>
            <w:r w:rsidR="007A69AC">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F20F6" w14:textId="77777777" w:rsidR="00612FBF" w:rsidRDefault="00612F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DB5AA5D" w:rsidR="007A69AC" w:rsidRPr="00DC2685" w:rsidRDefault="00612FBF" w:rsidP="0049405A">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767ADA">
          <w:rPr>
            <w:sz w:val="16"/>
            <w:szCs w:val="16"/>
          </w:rPr>
          <w:t>7</w:t>
        </w:r>
        <w:r w:rsidR="006B3B20" w:rsidRPr="00AC01B2">
          <w:rPr>
            <w:sz w:val="16"/>
            <w:szCs w:val="16"/>
          </w:rPr>
          <w:t xml:space="preserve"> </w:t>
        </w:r>
        <w:r w:rsidR="00AC01B2" w:rsidRPr="00AC01B2">
          <w:rPr>
            <w:sz w:val="16"/>
            <w:szCs w:val="16"/>
          </w:rPr>
          <w:t xml:space="preserve">de </w:t>
        </w:r>
        <w:r w:rsidR="0049405A">
          <w:rPr>
            <w:sz w:val="16"/>
            <w:szCs w:val="16"/>
          </w:rPr>
          <w:t>ju</w:t>
        </w:r>
        <w:r w:rsidR="00767ADA">
          <w:rPr>
            <w:sz w:val="16"/>
            <w:szCs w:val="16"/>
          </w:rPr>
          <w:t>l</w:t>
        </w:r>
        <w:r w:rsidR="0049405A">
          <w:rPr>
            <w:sz w:val="16"/>
            <w:szCs w:val="16"/>
          </w:rPr>
          <w:t>ho</w:t>
        </w:r>
        <w:r w:rsidR="0049405A" w:rsidRPr="00AC01B2">
          <w:rPr>
            <w:sz w:val="16"/>
            <w:szCs w:val="16"/>
          </w:rPr>
          <w:t xml:space="preserve"> </w:t>
        </w:r>
        <w:r w:rsidR="00AC01B2" w:rsidRPr="00AC01B2">
          <w:rPr>
            <w:sz w:val="16"/>
            <w:szCs w:val="16"/>
          </w:rPr>
          <w:t>de 2015</w:t>
        </w:r>
        <w:r w:rsidR="007A69AC">
          <w:rPr>
            <w:sz w:val="16"/>
            <w:szCs w:val="16"/>
          </w:rPr>
          <w:t>)</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Pr>
            <w:noProof/>
            <w:sz w:val="16"/>
            <w:szCs w:val="16"/>
          </w:rPr>
          <w:t>2</w:t>
        </w:r>
        <w:r w:rsidR="007A69A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ocumentProtection w:edit="readOnly" w:enforcement="1" w:cryptProviderType="rsaAES" w:cryptAlgorithmClass="hash" w:cryptAlgorithmType="typeAny" w:cryptAlgorithmSid="14" w:cryptSpinCount="100000" w:hash="iaJ7xzsmQwdIk1iZAwYEiB0M4yOM2388LTwmxLryUHdio7+9V6/hrQkWB0w/Y9uRXKszbpoKjM1i08cMPYND5w==" w:salt="BpnXTFI+lOzop6zZwcAdC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1BC"/>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584"/>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54FB"/>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FBF"/>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67ADA"/>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972A6"/>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96C3F-AC6D-4115-AF23-4259E72FD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19460</Words>
  <Characters>110927</Characters>
  <Application>Microsoft Office Word</Application>
  <DocSecurity>8</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2015-07-06T17:08:00Z</dcterms:created>
  <dcterms:modified xsi:type="dcterms:W3CDTF">2015-07-06T17:09:00Z</dcterms:modified>
</cp:coreProperties>
</file>