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15F6B0EC" w:rsidR="00FD4A5C" w:rsidRPr="00FB368F" w:rsidRDefault="00FD4A5C" w:rsidP="00901D7C">
      <w:pPr>
        <w:pStyle w:val="ProductList-Body"/>
        <w:shd w:val="clear" w:color="auto" w:fill="0072C6"/>
        <w:tabs>
          <w:tab w:val="clear" w:pos="360"/>
          <w:tab w:val="clear" w:pos="720"/>
          <w:tab w:val="clear" w:pos="1080"/>
          <w:tab w:val="left" w:pos="369"/>
        </w:tabs>
        <w:ind w:right="1800" w:firstLine="360"/>
      </w:pPr>
      <w:r>
        <w:rPr>
          <w:rFonts w:asciiTheme="majorHAnsi" w:hAnsiTheme="majorHAnsi"/>
          <w:color w:val="FFFFFF" w:themeColor="background1"/>
          <w:sz w:val="72"/>
          <w:szCs w:val="72"/>
        </w:rPr>
        <w:t xml:space="preserve">Соглашение об уровне </w:t>
      </w:r>
      <w:r w:rsidR="00901D7C">
        <w:rPr>
          <w:rFonts w:asciiTheme="majorHAnsi" w:hAnsiTheme="majorHAnsi"/>
          <w:color w:val="FFFFFF" w:themeColor="background1"/>
          <w:sz w:val="72"/>
          <w:szCs w:val="72"/>
          <w:lang w:val="en-US"/>
        </w:rPr>
        <w:tab/>
      </w:r>
      <w:r>
        <w:rPr>
          <w:rFonts w:asciiTheme="majorHAnsi" w:hAnsiTheme="majorHAnsi"/>
          <w:color w:val="FFFFFF" w:themeColor="background1"/>
          <w:sz w:val="72"/>
          <w:szCs w:val="72"/>
        </w:rPr>
        <w:t xml:space="preserve">обслуживания для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Веб-служб Microsoft</w:t>
      </w:r>
    </w:p>
    <w:p w14:paraId="70B26C76" w14:textId="72DEBC0E" w:rsidR="00807C36" w:rsidRPr="00FB368F" w:rsidRDefault="00A90AD9" w:rsidP="00C9363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lang w:val="en-US"/>
        </w:rPr>
        <w:t>1</w:t>
      </w:r>
      <w:r w:rsidR="005917BD" w:rsidRPr="005917BD">
        <w:rPr>
          <w:rFonts w:asciiTheme="majorHAnsi" w:hAnsiTheme="majorHAnsi"/>
          <w:color w:val="FFFFFF" w:themeColor="background1"/>
          <w:sz w:val="72"/>
          <w:szCs w:val="72"/>
        </w:rPr>
        <w:t xml:space="preserve"> </w:t>
      </w:r>
      <w:r w:rsidRPr="00A90AD9">
        <w:rPr>
          <w:rFonts w:asciiTheme="majorHAnsi" w:hAnsiTheme="majorHAnsi"/>
          <w:color w:val="FFFFFF" w:themeColor="background1"/>
          <w:sz w:val="72"/>
          <w:szCs w:val="72"/>
        </w:rPr>
        <w:t>Август</w:t>
      </w:r>
      <w:r w:rsidR="005917BD" w:rsidRPr="005917BD">
        <w:rPr>
          <w:rFonts w:asciiTheme="majorHAnsi" w:hAnsiTheme="majorHAnsi"/>
          <w:color w:val="FFFFFF" w:themeColor="background1"/>
          <w:sz w:val="72"/>
          <w:szCs w:val="72"/>
        </w:rPr>
        <w:t xml:space="preserve"> 2015 года.</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5754466"/>
      <w:r>
        <w:lastRenderedPageBreak/>
        <w:t>Оглавление</w:t>
      </w:r>
      <w:bookmarkEnd w:id="1"/>
      <w:bookmarkEnd w:id="2"/>
    </w:p>
    <w:bookmarkStart w:id="3" w:name="_GoBack"/>
    <w:bookmarkEnd w:id="3"/>
    <w:p w14:paraId="29BC7E30" w14:textId="77777777" w:rsidR="00A90AD9"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754466" w:history="1">
        <w:r w:rsidR="00A90AD9" w:rsidRPr="00075B4C">
          <w:rPr>
            <w:rStyle w:val="Hyperlink"/>
            <w:noProof/>
          </w:rPr>
          <w:t>Оглавление</w:t>
        </w:r>
        <w:r w:rsidR="00A90AD9">
          <w:rPr>
            <w:noProof/>
            <w:webHidden/>
          </w:rPr>
          <w:tab/>
        </w:r>
        <w:r w:rsidR="00A90AD9">
          <w:rPr>
            <w:noProof/>
            <w:webHidden/>
          </w:rPr>
          <w:fldChar w:fldCharType="begin"/>
        </w:r>
        <w:r w:rsidR="00A90AD9">
          <w:rPr>
            <w:noProof/>
            <w:webHidden/>
          </w:rPr>
          <w:instrText xml:space="preserve"> PAGEREF _Toc425754466 \h </w:instrText>
        </w:r>
        <w:r w:rsidR="00A90AD9">
          <w:rPr>
            <w:noProof/>
            <w:webHidden/>
          </w:rPr>
        </w:r>
        <w:r w:rsidR="00A90AD9">
          <w:rPr>
            <w:noProof/>
            <w:webHidden/>
          </w:rPr>
          <w:fldChar w:fldCharType="separate"/>
        </w:r>
        <w:r w:rsidR="00A90AD9">
          <w:rPr>
            <w:noProof/>
            <w:webHidden/>
          </w:rPr>
          <w:t>2</w:t>
        </w:r>
        <w:r w:rsidR="00A90AD9">
          <w:rPr>
            <w:noProof/>
            <w:webHidden/>
          </w:rPr>
          <w:fldChar w:fldCharType="end"/>
        </w:r>
      </w:hyperlink>
    </w:p>
    <w:p w14:paraId="3F41B448" w14:textId="77777777" w:rsidR="00A90AD9" w:rsidRDefault="00A90AD9">
      <w:pPr>
        <w:pStyle w:val="TOC1"/>
        <w:tabs>
          <w:tab w:val="right" w:leader="dot" w:pos="5030"/>
        </w:tabs>
        <w:rPr>
          <w:rFonts w:eastAsiaTheme="minorEastAsia"/>
          <w:b w:val="0"/>
          <w:caps w:val="0"/>
          <w:noProof/>
          <w:sz w:val="22"/>
          <w:lang w:val="en-US" w:eastAsia="en-US" w:bidi="ar-SA"/>
        </w:rPr>
      </w:pPr>
      <w:hyperlink w:anchor="_Toc425754467" w:history="1">
        <w:r w:rsidRPr="00075B4C">
          <w:rPr>
            <w:rStyle w:val="Hyperlink"/>
            <w:noProof/>
            <w:lang w:eastAsia="en-US"/>
          </w:rPr>
          <w:t>Введение</w:t>
        </w:r>
        <w:r>
          <w:rPr>
            <w:noProof/>
            <w:webHidden/>
          </w:rPr>
          <w:tab/>
        </w:r>
        <w:r>
          <w:rPr>
            <w:noProof/>
            <w:webHidden/>
          </w:rPr>
          <w:fldChar w:fldCharType="begin"/>
        </w:r>
        <w:r>
          <w:rPr>
            <w:noProof/>
            <w:webHidden/>
          </w:rPr>
          <w:instrText xml:space="preserve"> PAGEREF _Toc425754467 \h </w:instrText>
        </w:r>
        <w:r>
          <w:rPr>
            <w:noProof/>
            <w:webHidden/>
          </w:rPr>
        </w:r>
        <w:r>
          <w:rPr>
            <w:noProof/>
            <w:webHidden/>
          </w:rPr>
          <w:fldChar w:fldCharType="separate"/>
        </w:r>
        <w:r>
          <w:rPr>
            <w:noProof/>
            <w:webHidden/>
          </w:rPr>
          <w:t>3</w:t>
        </w:r>
        <w:r>
          <w:rPr>
            <w:noProof/>
            <w:webHidden/>
          </w:rPr>
          <w:fldChar w:fldCharType="end"/>
        </w:r>
      </w:hyperlink>
    </w:p>
    <w:p w14:paraId="56ADF483" w14:textId="77777777" w:rsidR="00A90AD9" w:rsidRDefault="00A90AD9">
      <w:pPr>
        <w:pStyle w:val="TOC3"/>
        <w:tabs>
          <w:tab w:val="right" w:leader="dot" w:pos="5030"/>
        </w:tabs>
        <w:rPr>
          <w:rFonts w:eastAsiaTheme="minorEastAsia"/>
          <w:smallCaps w:val="0"/>
          <w:noProof/>
          <w:sz w:val="22"/>
          <w:lang w:val="en-US" w:eastAsia="en-US" w:bidi="ar-SA"/>
        </w:rPr>
      </w:pPr>
      <w:hyperlink w:anchor="_Toc425754468" w:history="1">
        <w:r w:rsidRPr="00075B4C">
          <w:rPr>
            <w:rStyle w:val="Hyperlink"/>
            <w:noProof/>
            <w:lang w:eastAsia="en-US"/>
          </w:rPr>
          <w:t>Сведения о данном документе</w:t>
        </w:r>
        <w:r>
          <w:rPr>
            <w:noProof/>
            <w:webHidden/>
          </w:rPr>
          <w:tab/>
        </w:r>
        <w:r>
          <w:rPr>
            <w:noProof/>
            <w:webHidden/>
          </w:rPr>
          <w:fldChar w:fldCharType="begin"/>
        </w:r>
        <w:r>
          <w:rPr>
            <w:noProof/>
            <w:webHidden/>
          </w:rPr>
          <w:instrText xml:space="preserve"> PAGEREF _Toc425754468 \h </w:instrText>
        </w:r>
        <w:r>
          <w:rPr>
            <w:noProof/>
            <w:webHidden/>
          </w:rPr>
        </w:r>
        <w:r>
          <w:rPr>
            <w:noProof/>
            <w:webHidden/>
          </w:rPr>
          <w:fldChar w:fldCharType="separate"/>
        </w:r>
        <w:r>
          <w:rPr>
            <w:noProof/>
            <w:webHidden/>
          </w:rPr>
          <w:t>3</w:t>
        </w:r>
        <w:r>
          <w:rPr>
            <w:noProof/>
            <w:webHidden/>
          </w:rPr>
          <w:fldChar w:fldCharType="end"/>
        </w:r>
      </w:hyperlink>
    </w:p>
    <w:p w14:paraId="6A8A34EE" w14:textId="77777777" w:rsidR="00A90AD9" w:rsidRDefault="00A90AD9">
      <w:pPr>
        <w:pStyle w:val="TOC3"/>
        <w:tabs>
          <w:tab w:val="right" w:leader="dot" w:pos="5030"/>
        </w:tabs>
        <w:rPr>
          <w:rFonts w:eastAsiaTheme="minorEastAsia"/>
          <w:smallCaps w:val="0"/>
          <w:noProof/>
          <w:sz w:val="22"/>
          <w:lang w:val="en-US" w:eastAsia="en-US" w:bidi="ar-SA"/>
        </w:rPr>
      </w:pPr>
      <w:hyperlink w:anchor="_Toc425754469" w:history="1">
        <w:r w:rsidRPr="00075B4C">
          <w:rPr>
            <w:rStyle w:val="Hyperlink"/>
            <w:noProof/>
            <w:lang w:eastAsia="en-US"/>
          </w:rPr>
          <w:t>Предыдущие версии данного документа</w:t>
        </w:r>
        <w:r>
          <w:rPr>
            <w:noProof/>
            <w:webHidden/>
          </w:rPr>
          <w:tab/>
        </w:r>
        <w:r>
          <w:rPr>
            <w:noProof/>
            <w:webHidden/>
          </w:rPr>
          <w:fldChar w:fldCharType="begin"/>
        </w:r>
        <w:r>
          <w:rPr>
            <w:noProof/>
            <w:webHidden/>
          </w:rPr>
          <w:instrText xml:space="preserve"> PAGEREF _Toc425754469 \h </w:instrText>
        </w:r>
        <w:r>
          <w:rPr>
            <w:noProof/>
            <w:webHidden/>
          </w:rPr>
        </w:r>
        <w:r>
          <w:rPr>
            <w:noProof/>
            <w:webHidden/>
          </w:rPr>
          <w:fldChar w:fldCharType="separate"/>
        </w:r>
        <w:r>
          <w:rPr>
            <w:noProof/>
            <w:webHidden/>
          </w:rPr>
          <w:t>3</w:t>
        </w:r>
        <w:r>
          <w:rPr>
            <w:noProof/>
            <w:webHidden/>
          </w:rPr>
          <w:fldChar w:fldCharType="end"/>
        </w:r>
      </w:hyperlink>
    </w:p>
    <w:p w14:paraId="531D8B84" w14:textId="77777777" w:rsidR="00A90AD9" w:rsidRDefault="00A90AD9">
      <w:pPr>
        <w:pStyle w:val="TOC3"/>
        <w:tabs>
          <w:tab w:val="right" w:leader="dot" w:pos="5030"/>
        </w:tabs>
        <w:rPr>
          <w:rFonts w:eastAsiaTheme="minorEastAsia"/>
          <w:smallCaps w:val="0"/>
          <w:noProof/>
          <w:sz w:val="22"/>
          <w:lang w:val="en-US" w:eastAsia="en-US" w:bidi="ar-SA"/>
        </w:rPr>
      </w:pPr>
      <w:hyperlink w:anchor="_Toc425754470" w:history="1">
        <w:r w:rsidRPr="00075B4C">
          <w:rPr>
            <w:rStyle w:val="Hyperlink"/>
            <w:noProof/>
            <w:lang w:eastAsia="en-US"/>
          </w:rPr>
          <w:t>Пояснения и сводка изменений к настоящему документу</w:t>
        </w:r>
        <w:r>
          <w:rPr>
            <w:noProof/>
            <w:webHidden/>
          </w:rPr>
          <w:tab/>
        </w:r>
        <w:r>
          <w:rPr>
            <w:noProof/>
            <w:webHidden/>
          </w:rPr>
          <w:fldChar w:fldCharType="begin"/>
        </w:r>
        <w:r>
          <w:rPr>
            <w:noProof/>
            <w:webHidden/>
          </w:rPr>
          <w:instrText xml:space="preserve"> PAGEREF _Toc425754470 \h </w:instrText>
        </w:r>
        <w:r>
          <w:rPr>
            <w:noProof/>
            <w:webHidden/>
          </w:rPr>
        </w:r>
        <w:r>
          <w:rPr>
            <w:noProof/>
            <w:webHidden/>
          </w:rPr>
          <w:fldChar w:fldCharType="separate"/>
        </w:r>
        <w:r>
          <w:rPr>
            <w:noProof/>
            <w:webHidden/>
          </w:rPr>
          <w:t>3</w:t>
        </w:r>
        <w:r>
          <w:rPr>
            <w:noProof/>
            <w:webHidden/>
          </w:rPr>
          <w:fldChar w:fldCharType="end"/>
        </w:r>
      </w:hyperlink>
    </w:p>
    <w:p w14:paraId="2F7E26DD" w14:textId="77777777" w:rsidR="00A90AD9" w:rsidRDefault="00A90AD9">
      <w:pPr>
        <w:pStyle w:val="TOC1"/>
        <w:tabs>
          <w:tab w:val="right" w:leader="dot" w:pos="5030"/>
        </w:tabs>
        <w:rPr>
          <w:rFonts w:eastAsiaTheme="minorEastAsia"/>
          <w:b w:val="0"/>
          <w:caps w:val="0"/>
          <w:noProof/>
          <w:sz w:val="22"/>
          <w:lang w:val="en-US" w:eastAsia="en-US" w:bidi="ar-SA"/>
        </w:rPr>
      </w:pPr>
      <w:hyperlink w:anchor="_Toc425754471" w:history="1">
        <w:r w:rsidRPr="00075B4C">
          <w:rPr>
            <w:rStyle w:val="Hyperlink"/>
            <w:noProof/>
            <w:lang w:eastAsia="en-US"/>
          </w:rPr>
          <w:t>Общие условия</w:t>
        </w:r>
        <w:r>
          <w:rPr>
            <w:noProof/>
            <w:webHidden/>
          </w:rPr>
          <w:tab/>
        </w:r>
        <w:r>
          <w:rPr>
            <w:noProof/>
            <w:webHidden/>
          </w:rPr>
          <w:fldChar w:fldCharType="begin"/>
        </w:r>
        <w:r>
          <w:rPr>
            <w:noProof/>
            <w:webHidden/>
          </w:rPr>
          <w:instrText xml:space="preserve"> PAGEREF _Toc425754471 \h </w:instrText>
        </w:r>
        <w:r>
          <w:rPr>
            <w:noProof/>
            <w:webHidden/>
          </w:rPr>
        </w:r>
        <w:r>
          <w:rPr>
            <w:noProof/>
            <w:webHidden/>
          </w:rPr>
          <w:fldChar w:fldCharType="separate"/>
        </w:r>
        <w:r>
          <w:rPr>
            <w:noProof/>
            <w:webHidden/>
          </w:rPr>
          <w:t>4</w:t>
        </w:r>
        <w:r>
          <w:rPr>
            <w:noProof/>
            <w:webHidden/>
          </w:rPr>
          <w:fldChar w:fldCharType="end"/>
        </w:r>
      </w:hyperlink>
    </w:p>
    <w:p w14:paraId="15A5B2F2"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472" w:history="1">
        <w:r w:rsidRPr="00075B4C">
          <w:rPr>
            <w:rStyle w:val="Hyperlink"/>
            <w:noProof/>
            <w:lang w:eastAsia="en-US"/>
          </w:rPr>
          <w:t>Определения</w:t>
        </w:r>
        <w:r>
          <w:rPr>
            <w:noProof/>
            <w:webHidden/>
          </w:rPr>
          <w:tab/>
        </w:r>
        <w:r>
          <w:rPr>
            <w:noProof/>
            <w:webHidden/>
          </w:rPr>
          <w:fldChar w:fldCharType="begin"/>
        </w:r>
        <w:r>
          <w:rPr>
            <w:noProof/>
            <w:webHidden/>
          </w:rPr>
          <w:instrText xml:space="preserve"> PAGEREF _Toc425754472 \h </w:instrText>
        </w:r>
        <w:r>
          <w:rPr>
            <w:noProof/>
            <w:webHidden/>
          </w:rPr>
        </w:r>
        <w:r>
          <w:rPr>
            <w:noProof/>
            <w:webHidden/>
          </w:rPr>
          <w:fldChar w:fldCharType="separate"/>
        </w:r>
        <w:r>
          <w:rPr>
            <w:noProof/>
            <w:webHidden/>
          </w:rPr>
          <w:t>4</w:t>
        </w:r>
        <w:r>
          <w:rPr>
            <w:noProof/>
            <w:webHidden/>
          </w:rPr>
          <w:fldChar w:fldCharType="end"/>
        </w:r>
      </w:hyperlink>
    </w:p>
    <w:p w14:paraId="10CEAC68"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473" w:history="1">
        <w:r w:rsidRPr="00075B4C">
          <w:rPr>
            <w:rStyle w:val="Hyperlink"/>
            <w:noProof/>
            <w:lang w:eastAsia="en-US"/>
          </w:rPr>
          <w:t>Условия</w:t>
        </w:r>
        <w:r>
          <w:rPr>
            <w:noProof/>
            <w:webHidden/>
          </w:rPr>
          <w:tab/>
        </w:r>
        <w:r>
          <w:rPr>
            <w:noProof/>
            <w:webHidden/>
          </w:rPr>
          <w:fldChar w:fldCharType="begin"/>
        </w:r>
        <w:r>
          <w:rPr>
            <w:noProof/>
            <w:webHidden/>
          </w:rPr>
          <w:instrText xml:space="preserve"> PAGEREF _Toc425754473 \h </w:instrText>
        </w:r>
        <w:r>
          <w:rPr>
            <w:noProof/>
            <w:webHidden/>
          </w:rPr>
        </w:r>
        <w:r>
          <w:rPr>
            <w:noProof/>
            <w:webHidden/>
          </w:rPr>
          <w:fldChar w:fldCharType="separate"/>
        </w:r>
        <w:r>
          <w:rPr>
            <w:noProof/>
            <w:webHidden/>
          </w:rPr>
          <w:t>4</w:t>
        </w:r>
        <w:r>
          <w:rPr>
            <w:noProof/>
            <w:webHidden/>
          </w:rPr>
          <w:fldChar w:fldCharType="end"/>
        </w:r>
      </w:hyperlink>
    </w:p>
    <w:p w14:paraId="63B8D7FD" w14:textId="77777777" w:rsidR="00A90AD9" w:rsidRDefault="00A90AD9">
      <w:pPr>
        <w:pStyle w:val="TOC1"/>
        <w:tabs>
          <w:tab w:val="right" w:leader="dot" w:pos="5030"/>
        </w:tabs>
        <w:rPr>
          <w:rFonts w:eastAsiaTheme="minorEastAsia"/>
          <w:b w:val="0"/>
          <w:caps w:val="0"/>
          <w:noProof/>
          <w:sz w:val="22"/>
          <w:lang w:val="en-US" w:eastAsia="en-US" w:bidi="ar-SA"/>
        </w:rPr>
      </w:pPr>
      <w:hyperlink w:anchor="_Toc425754474" w:history="1">
        <w:r w:rsidRPr="00075B4C">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_Toc425754474 \h </w:instrText>
        </w:r>
        <w:r>
          <w:rPr>
            <w:noProof/>
            <w:webHidden/>
          </w:rPr>
        </w:r>
        <w:r>
          <w:rPr>
            <w:noProof/>
            <w:webHidden/>
          </w:rPr>
          <w:fldChar w:fldCharType="separate"/>
        </w:r>
        <w:r>
          <w:rPr>
            <w:noProof/>
            <w:webHidden/>
          </w:rPr>
          <w:t>6</w:t>
        </w:r>
        <w:r>
          <w:rPr>
            <w:noProof/>
            <w:webHidden/>
          </w:rPr>
          <w:fldChar w:fldCharType="end"/>
        </w:r>
      </w:hyperlink>
    </w:p>
    <w:p w14:paraId="4542E651"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475" w:history="1">
        <w:r w:rsidRPr="00075B4C">
          <w:rPr>
            <w:rStyle w:val="Hyperlink"/>
            <w:noProof/>
            <w:lang w:val="en-US" w:eastAsia="en-US"/>
          </w:rPr>
          <w:t>Microsoft</w:t>
        </w:r>
        <w:r w:rsidRPr="00075B4C">
          <w:rPr>
            <w:rStyle w:val="Hyperlink"/>
            <w:noProof/>
            <w:lang w:eastAsia="en-US"/>
          </w:rPr>
          <w:t xml:space="preserve"> </w:t>
        </w:r>
        <w:r w:rsidRPr="00075B4C">
          <w:rPr>
            <w:rStyle w:val="Hyperlink"/>
            <w:noProof/>
            <w:lang w:val="en-US" w:eastAsia="en-US"/>
          </w:rPr>
          <w:t>Dynamics</w:t>
        </w:r>
        <w:r>
          <w:rPr>
            <w:noProof/>
            <w:webHidden/>
          </w:rPr>
          <w:tab/>
        </w:r>
        <w:r>
          <w:rPr>
            <w:noProof/>
            <w:webHidden/>
          </w:rPr>
          <w:fldChar w:fldCharType="begin"/>
        </w:r>
        <w:r>
          <w:rPr>
            <w:noProof/>
            <w:webHidden/>
          </w:rPr>
          <w:instrText xml:space="preserve"> PAGEREF _Toc425754475 \h </w:instrText>
        </w:r>
        <w:r>
          <w:rPr>
            <w:noProof/>
            <w:webHidden/>
          </w:rPr>
        </w:r>
        <w:r>
          <w:rPr>
            <w:noProof/>
            <w:webHidden/>
          </w:rPr>
          <w:fldChar w:fldCharType="separate"/>
        </w:r>
        <w:r>
          <w:rPr>
            <w:noProof/>
            <w:webHidden/>
          </w:rPr>
          <w:t>6</w:t>
        </w:r>
        <w:r>
          <w:rPr>
            <w:noProof/>
            <w:webHidden/>
          </w:rPr>
          <w:fldChar w:fldCharType="end"/>
        </w:r>
      </w:hyperlink>
    </w:p>
    <w:p w14:paraId="328A905C"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76" w:history="1">
        <w:r w:rsidRPr="00075B4C">
          <w:rPr>
            <w:rStyle w:val="Hyperlink"/>
            <w:noProof/>
            <w:lang w:val="en-US" w:eastAsia="en-US"/>
          </w:rPr>
          <w:t>Microsoft</w:t>
        </w:r>
        <w:r w:rsidRPr="00075B4C">
          <w:rPr>
            <w:rStyle w:val="Hyperlink"/>
            <w:noProof/>
            <w:lang w:eastAsia="en-US"/>
          </w:rPr>
          <w:t xml:space="preserve"> </w:t>
        </w:r>
        <w:r w:rsidRPr="00075B4C">
          <w:rPr>
            <w:rStyle w:val="Hyperlink"/>
            <w:noProof/>
            <w:lang w:val="en-US" w:eastAsia="en-US"/>
          </w:rPr>
          <w:t>Dynamics</w:t>
        </w:r>
        <w:r w:rsidRPr="00075B4C">
          <w:rPr>
            <w:rStyle w:val="Hyperlink"/>
            <w:noProof/>
            <w:lang w:eastAsia="en-US"/>
          </w:rPr>
          <w:t xml:space="preserve"> </w:t>
        </w:r>
        <w:r w:rsidRPr="00075B4C">
          <w:rPr>
            <w:rStyle w:val="Hyperlink"/>
            <w:noProof/>
            <w:lang w:val="en-US" w:eastAsia="en-US"/>
          </w:rPr>
          <w:t>CRM</w:t>
        </w:r>
        <w:r>
          <w:rPr>
            <w:noProof/>
            <w:webHidden/>
          </w:rPr>
          <w:tab/>
        </w:r>
        <w:r>
          <w:rPr>
            <w:noProof/>
            <w:webHidden/>
          </w:rPr>
          <w:fldChar w:fldCharType="begin"/>
        </w:r>
        <w:r>
          <w:rPr>
            <w:noProof/>
            <w:webHidden/>
          </w:rPr>
          <w:instrText xml:space="preserve"> PAGEREF _Toc425754476 \h </w:instrText>
        </w:r>
        <w:r>
          <w:rPr>
            <w:noProof/>
            <w:webHidden/>
          </w:rPr>
        </w:r>
        <w:r>
          <w:rPr>
            <w:noProof/>
            <w:webHidden/>
          </w:rPr>
          <w:fldChar w:fldCharType="separate"/>
        </w:r>
        <w:r>
          <w:rPr>
            <w:noProof/>
            <w:webHidden/>
          </w:rPr>
          <w:t>6</w:t>
        </w:r>
        <w:r>
          <w:rPr>
            <w:noProof/>
            <w:webHidden/>
          </w:rPr>
          <w:fldChar w:fldCharType="end"/>
        </w:r>
      </w:hyperlink>
    </w:p>
    <w:p w14:paraId="08D0F896"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477" w:history="1">
        <w:r w:rsidRPr="00075B4C">
          <w:rPr>
            <w:rStyle w:val="Hyperlink"/>
            <w:noProof/>
            <w:lang w:val="en-US" w:eastAsia="en-US"/>
          </w:rPr>
          <w:t>Службы Office 365</w:t>
        </w:r>
        <w:r>
          <w:rPr>
            <w:noProof/>
            <w:webHidden/>
          </w:rPr>
          <w:tab/>
        </w:r>
        <w:r>
          <w:rPr>
            <w:noProof/>
            <w:webHidden/>
          </w:rPr>
          <w:fldChar w:fldCharType="begin"/>
        </w:r>
        <w:r>
          <w:rPr>
            <w:noProof/>
            <w:webHidden/>
          </w:rPr>
          <w:instrText xml:space="preserve"> PAGEREF _Toc425754477 \h </w:instrText>
        </w:r>
        <w:r>
          <w:rPr>
            <w:noProof/>
            <w:webHidden/>
          </w:rPr>
        </w:r>
        <w:r>
          <w:rPr>
            <w:noProof/>
            <w:webHidden/>
          </w:rPr>
          <w:fldChar w:fldCharType="separate"/>
        </w:r>
        <w:r>
          <w:rPr>
            <w:noProof/>
            <w:webHidden/>
          </w:rPr>
          <w:t>6</w:t>
        </w:r>
        <w:r>
          <w:rPr>
            <w:noProof/>
            <w:webHidden/>
          </w:rPr>
          <w:fldChar w:fldCharType="end"/>
        </w:r>
      </w:hyperlink>
    </w:p>
    <w:p w14:paraId="53DD39D4"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78" w:history="1">
        <w:r w:rsidRPr="00075B4C">
          <w:rPr>
            <w:rStyle w:val="Hyperlink"/>
            <w:noProof/>
            <w:lang w:val="en-US" w:eastAsia="en-US"/>
          </w:rPr>
          <w:t>Duet Enterprise Online</w:t>
        </w:r>
        <w:r>
          <w:rPr>
            <w:noProof/>
            <w:webHidden/>
          </w:rPr>
          <w:tab/>
        </w:r>
        <w:r>
          <w:rPr>
            <w:noProof/>
            <w:webHidden/>
          </w:rPr>
          <w:fldChar w:fldCharType="begin"/>
        </w:r>
        <w:r>
          <w:rPr>
            <w:noProof/>
            <w:webHidden/>
          </w:rPr>
          <w:instrText xml:space="preserve"> PAGEREF _Toc425754478 \h </w:instrText>
        </w:r>
        <w:r>
          <w:rPr>
            <w:noProof/>
            <w:webHidden/>
          </w:rPr>
        </w:r>
        <w:r>
          <w:rPr>
            <w:noProof/>
            <w:webHidden/>
          </w:rPr>
          <w:fldChar w:fldCharType="separate"/>
        </w:r>
        <w:r>
          <w:rPr>
            <w:noProof/>
            <w:webHidden/>
          </w:rPr>
          <w:t>6</w:t>
        </w:r>
        <w:r>
          <w:rPr>
            <w:noProof/>
            <w:webHidden/>
          </w:rPr>
          <w:fldChar w:fldCharType="end"/>
        </w:r>
      </w:hyperlink>
    </w:p>
    <w:p w14:paraId="690061B7"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79" w:history="1">
        <w:r w:rsidRPr="00075B4C">
          <w:rPr>
            <w:rStyle w:val="Hyperlink"/>
            <w:noProof/>
            <w:lang w:val="en-US" w:eastAsia="en-US"/>
          </w:rPr>
          <w:t>Exchange</w:t>
        </w:r>
        <w:r w:rsidRPr="00075B4C">
          <w:rPr>
            <w:rStyle w:val="Hyperlink"/>
            <w:noProof/>
            <w:lang w:eastAsia="en-US"/>
          </w:rPr>
          <w:t xml:space="preserve"> </w:t>
        </w:r>
        <w:r w:rsidRPr="00075B4C">
          <w:rPr>
            <w:rStyle w:val="Hyperlink"/>
            <w:noProof/>
            <w:lang w:val="en-US" w:eastAsia="en-US"/>
          </w:rPr>
          <w:t>Online</w:t>
        </w:r>
        <w:r>
          <w:rPr>
            <w:noProof/>
            <w:webHidden/>
          </w:rPr>
          <w:tab/>
        </w:r>
        <w:r>
          <w:rPr>
            <w:noProof/>
            <w:webHidden/>
          </w:rPr>
          <w:fldChar w:fldCharType="begin"/>
        </w:r>
        <w:r>
          <w:rPr>
            <w:noProof/>
            <w:webHidden/>
          </w:rPr>
          <w:instrText xml:space="preserve"> PAGEREF _Toc425754479 \h </w:instrText>
        </w:r>
        <w:r>
          <w:rPr>
            <w:noProof/>
            <w:webHidden/>
          </w:rPr>
        </w:r>
        <w:r>
          <w:rPr>
            <w:noProof/>
            <w:webHidden/>
          </w:rPr>
          <w:fldChar w:fldCharType="separate"/>
        </w:r>
        <w:r>
          <w:rPr>
            <w:noProof/>
            <w:webHidden/>
          </w:rPr>
          <w:t>7</w:t>
        </w:r>
        <w:r>
          <w:rPr>
            <w:noProof/>
            <w:webHidden/>
          </w:rPr>
          <w:fldChar w:fldCharType="end"/>
        </w:r>
      </w:hyperlink>
    </w:p>
    <w:p w14:paraId="4EB1924E"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0" w:history="1">
        <w:r w:rsidRPr="00075B4C">
          <w:rPr>
            <w:rStyle w:val="Hyperlink"/>
            <w:noProof/>
            <w:lang w:val="en-US" w:eastAsia="en-US"/>
          </w:rPr>
          <w:t>Exchange</w:t>
        </w:r>
        <w:r w:rsidRPr="00075B4C">
          <w:rPr>
            <w:rStyle w:val="Hyperlink"/>
            <w:noProof/>
            <w:lang w:eastAsia="en-US"/>
          </w:rPr>
          <w:t xml:space="preserve"> </w:t>
        </w:r>
        <w:r w:rsidRPr="00075B4C">
          <w:rPr>
            <w:rStyle w:val="Hyperlink"/>
            <w:noProof/>
            <w:lang w:val="en-US" w:eastAsia="en-US"/>
          </w:rPr>
          <w:t>Online</w:t>
        </w:r>
        <w:r w:rsidRPr="00075B4C">
          <w:rPr>
            <w:rStyle w:val="Hyperlink"/>
            <w:noProof/>
            <w:lang w:eastAsia="en-US"/>
          </w:rPr>
          <w:t xml:space="preserve"> </w:t>
        </w:r>
        <w:r w:rsidRPr="00075B4C">
          <w:rPr>
            <w:rStyle w:val="Hyperlink"/>
            <w:noProof/>
            <w:lang w:val="en-US" w:eastAsia="en-US"/>
          </w:rPr>
          <w:t>Archiving</w:t>
        </w:r>
        <w:r>
          <w:rPr>
            <w:noProof/>
            <w:webHidden/>
          </w:rPr>
          <w:tab/>
        </w:r>
        <w:r>
          <w:rPr>
            <w:noProof/>
            <w:webHidden/>
          </w:rPr>
          <w:fldChar w:fldCharType="begin"/>
        </w:r>
        <w:r>
          <w:rPr>
            <w:noProof/>
            <w:webHidden/>
          </w:rPr>
          <w:instrText xml:space="preserve"> PAGEREF _Toc425754480 \h </w:instrText>
        </w:r>
        <w:r>
          <w:rPr>
            <w:noProof/>
            <w:webHidden/>
          </w:rPr>
        </w:r>
        <w:r>
          <w:rPr>
            <w:noProof/>
            <w:webHidden/>
          </w:rPr>
          <w:fldChar w:fldCharType="separate"/>
        </w:r>
        <w:r>
          <w:rPr>
            <w:noProof/>
            <w:webHidden/>
          </w:rPr>
          <w:t>7</w:t>
        </w:r>
        <w:r>
          <w:rPr>
            <w:noProof/>
            <w:webHidden/>
          </w:rPr>
          <w:fldChar w:fldCharType="end"/>
        </w:r>
      </w:hyperlink>
    </w:p>
    <w:p w14:paraId="0D469899"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1" w:history="1">
        <w:r w:rsidRPr="00075B4C">
          <w:rPr>
            <w:rStyle w:val="Hyperlink"/>
            <w:noProof/>
            <w:lang w:eastAsia="en-US"/>
          </w:rPr>
          <w:t xml:space="preserve">Защита </w:t>
        </w:r>
        <w:r w:rsidRPr="00075B4C">
          <w:rPr>
            <w:rStyle w:val="Hyperlink"/>
            <w:noProof/>
            <w:lang w:val="en-US" w:eastAsia="en-US"/>
          </w:rPr>
          <w:t>Exchange</w:t>
        </w:r>
        <w:r w:rsidRPr="00075B4C">
          <w:rPr>
            <w:rStyle w:val="Hyperlink"/>
            <w:noProof/>
            <w:lang w:eastAsia="en-US"/>
          </w:rPr>
          <w:t xml:space="preserve"> </w:t>
        </w:r>
        <w:r w:rsidRPr="00075B4C">
          <w:rPr>
            <w:rStyle w:val="Hyperlink"/>
            <w:noProof/>
            <w:lang w:val="en-US" w:eastAsia="en-US"/>
          </w:rPr>
          <w:t>Online</w:t>
        </w:r>
        <w:r>
          <w:rPr>
            <w:noProof/>
            <w:webHidden/>
          </w:rPr>
          <w:tab/>
        </w:r>
        <w:r>
          <w:rPr>
            <w:noProof/>
            <w:webHidden/>
          </w:rPr>
          <w:fldChar w:fldCharType="begin"/>
        </w:r>
        <w:r>
          <w:rPr>
            <w:noProof/>
            <w:webHidden/>
          </w:rPr>
          <w:instrText xml:space="preserve"> PAGEREF _Toc425754481 \h </w:instrText>
        </w:r>
        <w:r>
          <w:rPr>
            <w:noProof/>
            <w:webHidden/>
          </w:rPr>
        </w:r>
        <w:r>
          <w:rPr>
            <w:noProof/>
            <w:webHidden/>
          </w:rPr>
          <w:fldChar w:fldCharType="separate"/>
        </w:r>
        <w:r>
          <w:rPr>
            <w:noProof/>
            <w:webHidden/>
          </w:rPr>
          <w:t>7</w:t>
        </w:r>
        <w:r>
          <w:rPr>
            <w:noProof/>
            <w:webHidden/>
          </w:rPr>
          <w:fldChar w:fldCharType="end"/>
        </w:r>
      </w:hyperlink>
    </w:p>
    <w:p w14:paraId="6858EC63"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2" w:history="1">
        <w:r w:rsidRPr="00075B4C">
          <w:rPr>
            <w:rStyle w:val="Hyperlink"/>
            <w:noProof/>
            <w:lang w:val="en-US" w:eastAsia="en-US"/>
          </w:rPr>
          <w:t>Office</w:t>
        </w:r>
        <w:r w:rsidRPr="00075B4C">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_Toc425754482 \h </w:instrText>
        </w:r>
        <w:r>
          <w:rPr>
            <w:noProof/>
            <w:webHidden/>
          </w:rPr>
        </w:r>
        <w:r>
          <w:rPr>
            <w:noProof/>
            <w:webHidden/>
          </w:rPr>
          <w:fldChar w:fldCharType="separate"/>
        </w:r>
        <w:r>
          <w:rPr>
            <w:noProof/>
            <w:webHidden/>
          </w:rPr>
          <w:t>8</w:t>
        </w:r>
        <w:r>
          <w:rPr>
            <w:noProof/>
            <w:webHidden/>
          </w:rPr>
          <w:fldChar w:fldCharType="end"/>
        </w:r>
      </w:hyperlink>
    </w:p>
    <w:p w14:paraId="367184C2"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3" w:history="1">
        <w:r w:rsidRPr="00075B4C">
          <w:rPr>
            <w:rStyle w:val="Hyperlink"/>
            <w:noProof/>
            <w:lang w:val="en-US" w:eastAsia="en-US"/>
          </w:rPr>
          <w:t>Office 365 ProPlus</w:t>
        </w:r>
        <w:r>
          <w:rPr>
            <w:noProof/>
            <w:webHidden/>
          </w:rPr>
          <w:tab/>
        </w:r>
        <w:r>
          <w:rPr>
            <w:noProof/>
            <w:webHidden/>
          </w:rPr>
          <w:fldChar w:fldCharType="begin"/>
        </w:r>
        <w:r>
          <w:rPr>
            <w:noProof/>
            <w:webHidden/>
          </w:rPr>
          <w:instrText xml:space="preserve"> PAGEREF _Toc425754483 \h </w:instrText>
        </w:r>
        <w:r>
          <w:rPr>
            <w:noProof/>
            <w:webHidden/>
          </w:rPr>
        </w:r>
        <w:r>
          <w:rPr>
            <w:noProof/>
            <w:webHidden/>
          </w:rPr>
          <w:fldChar w:fldCharType="separate"/>
        </w:r>
        <w:r>
          <w:rPr>
            <w:noProof/>
            <w:webHidden/>
          </w:rPr>
          <w:t>8</w:t>
        </w:r>
        <w:r>
          <w:rPr>
            <w:noProof/>
            <w:webHidden/>
          </w:rPr>
          <w:fldChar w:fldCharType="end"/>
        </w:r>
      </w:hyperlink>
    </w:p>
    <w:p w14:paraId="3BFEC47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4" w:history="1">
        <w:r w:rsidRPr="00075B4C">
          <w:rPr>
            <w:rStyle w:val="Hyperlink"/>
            <w:noProof/>
            <w:lang w:val="en-US" w:eastAsia="en-US"/>
          </w:rPr>
          <w:t>Office Online</w:t>
        </w:r>
        <w:r>
          <w:rPr>
            <w:noProof/>
            <w:webHidden/>
          </w:rPr>
          <w:tab/>
        </w:r>
        <w:r>
          <w:rPr>
            <w:noProof/>
            <w:webHidden/>
          </w:rPr>
          <w:fldChar w:fldCharType="begin"/>
        </w:r>
        <w:r>
          <w:rPr>
            <w:noProof/>
            <w:webHidden/>
          </w:rPr>
          <w:instrText xml:space="preserve"> PAGEREF _Toc425754484 \h </w:instrText>
        </w:r>
        <w:r>
          <w:rPr>
            <w:noProof/>
            <w:webHidden/>
          </w:rPr>
        </w:r>
        <w:r>
          <w:rPr>
            <w:noProof/>
            <w:webHidden/>
          </w:rPr>
          <w:fldChar w:fldCharType="separate"/>
        </w:r>
        <w:r>
          <w:rPr>
            <w:noProof/>
            <w:webHidden/>
          </w:rPr>
          <w:t>8</w:t>
        </w:r>
        <w:r>
          <w:rPr>
            <w:noProof/>
            <w:webHidden/>
          </w:rPr>
          <w:fldChar w:fldCharType="end"/>
        </w:r>
      </w:hyperlink>
    </w:p>
    <w:p w14:paraId="37C3053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5" w:history="1">
        <w:r w:rsidRPr="00075B4C">
          <w:rPr>
            <w:rStyle w:val="Hyperlink"/>
            <w:noProof/>
            <w:lang w:val="en-US" w:eastAsia="en-US"/>
          </w:rPr>
          <w:t>Office 365 Видео</w:t>
        </w:r>
        <w:r>
          <w:rPr>
            <w:noProof/>
            <w:webHidden/>
          </w:rPr>
          <w:tab/>
        </w:r>
        <w:r>
          <w:rPr>
            <w:noProof/>
            <w:webHidden/>
          </w:rPr>
          <w:fldChar w:fldCharType="begin"/>
        </w:r>
        <w:r>
          <w:rPr>
            <w:noProof/>
            <w:webHidden/>
          </w:rPr>
          <w:instrText xml:space="preserve"> PAGEREF _Toc425754485 \h </w:instrText>
        </w:r>
        <w:r>
          <w:rPr>
            <w:noProof/>
            <w:webHidden/>
          </w:rPr>
        </w:r>
        <w:r>
          <w:rPr>
            <w:noProof/>
            <w:webHidden/>
          </w:rPr>
          <w:fldChar w:fldCharType="separate"/>
        </w:r>
        <w:r>
          <w:rPr>
            <w:noProof/>
            <w:webHidden/>
          </w:rPr>
          <w:t>9</w:t>
        </w:r>
        <w:r>
          <w:rPr>
            <w:noProof/>
            <w:webHidden/>
          </w:rPr>
          <w:fldChar w:fldCharType="end"/>
        </w:r>
      </w:hyperlink>
    </w:p>
    <w:p w14:paraId="4FAB9A2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6" w:history="1">
        <w:r w:rsidRPr="00075B4C">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_Toc425754486 \h </w:instrText>
        </w:r>
        <w:r>
          <w:rPr>
            <w:noProof/>
            <w:webHidden/>
          </w:rPr>
        </w:r>
        <w:r>
          <w:rPr>
            <w:noProof/>
            <w:webHidden/>
          </w:rPr>
          <w:fldChar w:fldCharType="separate"/>
        </w:r>
        <w:r>
          <w:rPr>
            <w:noProof/>
            <w:webHidden/>
          </w:rPr>
          <w:t>9</w:t>
        </w:r>
        <w:r>
          <w:rPr>
            <w:noProof/>
            <w:webHidden/>
          </w:rPr>
          <w:fldChar w:fldCharType="end"/>
        </w:r>
      </w:hyperlink>
    </w:p>
    <w:p w14:paraId="054559C2"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7" w:history="1">
        <w:r w:rsidRPr="00075B4C">
          <w:rPr>
            <w:rStyle w:val="Hyperlink"/>
            <w:noProof/>
            <w:lang w:val="en-US" w:eastAsia="en-US"/>
          </w:rPr>
          <w:t>Project Online</w:t>
        </w:r>
        <w:r>
          <w:rPr>
            <w:noProof/>
            <w:webHidden/>
          </w:rPr>
          <w:tab/>
        </w:r>
        <w:r>
          <w:rPr>
            <w:noProof/>
            <w:webHidden/>
          </w:rPr>
          <w:fldChar w:fldCharType="begin"/>
        </w:r>
        <w:r>
          <w:rPr>
            <w:noProof/>
            <w:webHidden/>
          </w:rPr>
          <w:instrText xml:space="preserve"> PAGEREF _Toc425754487 \h </w:instrText>
        </w:r>
        <w:r>
          <w:rPr>
            <w:noProof/>
            <w:webHidden/>
          </w:rPr>
        </w:r>
        <w:r>
          <w:rPr>
            <w:noProof/>
            <w:webHidden/>
          </w:rPr>
          <w:fldChar w:fldCharType="separate"/>
        </w:r>
        <w:r>
          <w:rPr>
            <w:noProof/>
            <w:webHidden/>
          </w:rPr>
          <w:t>10</w:t>
        </w:r>
        <w:r>
          <w:rPr>
            <w:noProof/>
            <w:webHidden/>
          </w:rPr>
          <w:fldChar w:fldCharType="end"/>
        </w:r>
      </w:hyperlink>
    </w:p>
    <w:p w14:paraId="5091128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8" w:history="1">
        <w:r w:rsidRPr="00075B4C">
          <w:rPr>
            <w:rStyle w:val="Hyperlink"/>
            <w:noProof/>
            <w:lang w:val="en-US" w:eastAsia="en-US"/>
          </w:rPr>
          <w:t>SharePoint Online</w:t>
        </w:r>
        <w:r>
          <w:rPr>
            <w:noProof/>
            <w:webHidden/>
          </w:rPr>
          <w:tab/>
        </w:r>
        <w:r>
          <w:rPr>
            <w:noProof/>
            <w:webHidden/>
          </w:rPr>
          <w:fldChar w:fldCharType="begin"/>
        </w:r>
        <w:r>
          <w:rPr>
            <w:noProof/>
            <w:webHidden/>
          </w:rPr>
          <w:instrText xml:space="preserve"> PAGEREF _Toc425754488 \h </w:instrText>
        </w:r>
        <w:r>
          <w:rPr>
            <w:noProof/>
            <w:webHidden/>
          </w:rPr>
        </w:r>
        <w:r>
          <w:rPr>
            <w:noProof/>
            <w:webHidden/>
          </w:rPr>
          <w:fldChar w:fldCharType="separate"/>
        </w:r>
        <w:r>
          <w:rPr>
            <w:noProof/>
            <w:webHidden/>
          </w:rPr>
          <w:t>10</w:t>
        </w:r>
        <w:r>
          <w:rPr>
            <w:noProof/>
            <w:webHidden/>
          </w:rPr>
          <w:fldChar w:fldCharType="end"/>
        </w:r>
      </w:hyperlink>
    </w:p>
    <w:p w14:paraId="6881E2CB"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89" w:history="1">
        <w:r w:rsidRPr="00075B4C">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_Toc425754489 \h </w:instrText>
        </w:r>
        <w:r>
          <w:rPr>
            <w:noProof/>
            <w:webHidden/>
          </w:rPr>
        </w:r>
        <w:r>
          <w:rPr>
            <w:noProof/>
            <w:webHidden/>
          </w:rPr>
          <w:fldChar w:fldCharType="separate"/>
        </w:r>
        <w:r>
          <w:rPr>
            <w:noProof/>
            <w:webHidden/>
          </w:rPr>
          <w:t>10</w:t>
        </w:r>
        <w:r>
          <w:rPr>
            <w:noProof/>
            <w:webHidden/>
          </w:rPr>
          <w:fldChar w:fldCharType="end"/>
        </w:r>
      </w:hyperlink>
    </w:p>
    <w:p w14:paraId="59E686B2"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0" w:history="1">
        <w:r w:rsidRPr="00075B4C">
          <w:rPr>
            <w:rStyle w:val="Hyperlink"/>
            <w:noProof/>
            <w:lang w:val="en-US" w:eastAsia="en-US"/>
          </w:rPr>
          <w:t>Yammer</w:t>
        </w:r>
        <w:r w:rsidRPr="00075B4C">
          <w:rPr>
            <w:rStyle w:val="Hyperlink"/>
            <w:noProof/>
            <w:lang w:eastAsia="en-US"/>
          </w:rPr>
          <w:t xml:space="preserve"> </w:t>
        </w:r>
        <w:r w:rsidRPr="00075B4C">
          <w:rPr>
            <w:rStyle w:val="Hyperlink"/>
            <w:noProof/>
            <w:lang w:val="en-US" w:eastAsia="en-US"/>
          </w:rPr>
          <w:t>Enterprise</w:t>
        </w:r>
        <w:r>
          <w:rPr>
            <w:noProof/>
            <w:webHidden/>
          </w:rPr>
          <w:tab/>
        </w:r>
        <w:r>
          <w:rPr>
            <w:noProof/>
            <w:webHidden/>
          </w:rPr>
          <w:fldChar w:fldCharType="begin"/>
        </w:r>
        <w:r>
          <w:rPr>
            <w:noProof/>
            <w:webHidden/>
          </w:rPr>
          <w:instrText xml:space="preserve"> PAGEREF _Toc425754490 \h </w:instrText>
        </w:r>
        <w:r>
          <w:rPr>
            <w:noProof/>
            <w:webHidden/>
          </w:rPr>
        </w:r>
        <w:r>
          <w:rPr>
            <w:noProof/>
            <w:webHidden/>
          </w:rPr>
          <w:fldChar w:fldCharType="separate"/>
        </w:r>
        <w:r>
          <w:rPr>
            <w:noProof/>
            <w:webHidden/>
          </w:rPr>
          <w:t>11</w:t>
        </w:r>
        <w:r>
          <w:rPr>
            <w:noProof/>
            <w:webHidden/>
          </w:rPr>
          <w:fldChar w:fldCharType="end"/>
        </w:r>
      </w:hyperlink>
    </w:p>
    <w:p w14:paraId="7BCA4BA7"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491" w:history="1">
        <w:r w:rsidRPr="00075B4C">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_Toc425754491 \h </w:instrText>
        </w:r>
        <w:r>
          <w:rPr>
            <w:noProof/>
            <w:webHidden/>
          </w:rPr>
        </w:r>
        <w:r>
          <w:rPr>
            <w:noProof/>
            <w:webHidden/>
          </w:rPr>
          <w:fldChar w:fldCharType="separate"/>
        </w:r>
        <w:r>
          <w:rPr>
            <w:noProof/>
            <w:webHidden/>
          </w:rPr>
          <w:t>11</w:t>
        </w:r>
        <w:r>
          <w:rPr>
            <w:noProof/>
            <w:webHidden/>
          </w:rPr>
          <w:fldChar w:fldCharType="end"/>
        </w:r>
      </w:hyperlink>
    </w:p>
    <w:p w14:paraId="1AC54293"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2" w:history="1">
        <w:r w:rsidRPr="00075B4C">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_Toc425754492 \h </w:instrText>
        </w:r>
        <w:r>
          <w:rPr>
            <w:noProof/>
            <w:webHidden/>
          </w:rPr>
        </w:r>
        <w:r>
          <w:rPr>
            <w:noProof/>
            <w:webHidden/>
          </w:rPr>
          <w:fldChar w:fldCharType="separate"/>
        </w:r>
        <w:r>
          <w:rPr>
            <w:noProof/>
            <w:webHidden/>
          </w:rPr>
          <w:t>11</w:t>
        </w:r>
        <w:r>
          <w:rPr>
            <w:noProof/>
            <w:webHidden/>
          </w:rPr>
          <w:fldChar w:fldCharType="end"/>
        </w:r>
      </w:hyperlink>
    </w:p>
    <w:p w14:paraId="1C97D374"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3" w:history="1">
        <w:r w:rsidRPr="00075B4C">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_Toc425754493 \h </w:instrText>
        </w:r>
        <w:r>
          <w:rPr>
            <w:noProof/>
            <w:webHidden/>
          </w:rPr>
        </w:r>
        <w:r>
          <w:rPr>
            <w:noProof/>
            <w:webHidden/>
          </w:rPr>
          <w:fldChar w:fldCharType="separate"/>
        </w:r>
        <w:r>
          <w:rPr>
            <w:noProof/>
            <w:webHidden/>
          </w:rPr>
          <w:t>11</w:t>
        </w:r>
        <w:r>
          <w:rPr>
            <w:noProof/>
            <w:webHidden/>
          </w:rPr>
          <w:fldChar w:fldCharType="end"/>
        </w:r>
      </w:hyperlink>
    </w:p>
    <w:p w14:paraId="0797B8A6"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4" w:history="1">
        <w:r w:rsidRPr="00075B4C">
          <w:rPr>
            <w:rStyle w:val="Hyperlink"/>
            <w:noProof/>
            <w:lang w:val="en-US" w:eastAsia="en-US"/>
          </w:rPr>
          <w:t>Управление правами Azure</w:t>
        </w:r>
        <w:r>
          <w:rPr>
            <w:noProof/>
            <w:webHidden/>
          </w:rPr>
          <w:tab/>
        </w:r>
        <w:r>
          <w:rPr>
            <w:noProof/>
            <w:webHidden/>
          </w:rPr>
          <w:fldChar w:fldCharType="begin"/>
        </w:r>
        <w:r>
          <w:rPr>
            <w:noProof/>
            <w:webHidden/>
          </w:rPr>
          <w:instrText xml:space="preserve"> PAGEREF _Toc425754494 \h </w:instrText>
        </w:r>
        <w:r>
          <w:rPr>
            <w:noProof/>
            <w:webHidden/>
          </w:rPr>
        </w:r>
        <w:r>
          <w:rPr>
            <w:noProof/>
            <w:webHidden/>
          </w:rPr>
          <w:fldChar w:fldCharType="separate"/>
        </w:r>
        <w:r>
          <w:rPr>
            <w:noProof/>
            <w:webHidden/>
          </w:rPr>
          <w:t>12</w:t>
        </w:r>
        <w:r>
          <w:rPr>
            <w:noProof/>
            <w:webHidden/>
          </w:rPr>
          <w:fldChar w:fldCharType="end"/>
        </w:r>
      </w:hyperlink>
    </w:p>
    <w:p w14:paraId="629371EC"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5" w:history="1">
        <w:r w:rsidRPr="00075B4C">
          <w:rPr>
            <w:rStyle w:val="Hyperlink"/>
            <w:noProof/>
            <w:lang w:val="en-US" w:eastAsia="en-US"/>
          </w:rPr>
          <w:t>Microsoft Intune</w:t>
        </w:r>
        <w:r>
          <w:rPr>
            <w:noProof/>
            <w:webHidden/>
          </w:rPr>
          <w:tab/>
        </w:r>
        <w:r>
          <w:rPr>
            <w:noProof/>
            <w:webHidden/>
          </w:rPr>
          <w:fldChar w:fldCharType="begin"/>
        </w:r>
        <w:r>
          <w:rPr>
            <w:noProof/>
            <w:webHidden/>
          </w:rPr>
          <w:instrText xml:space="preserve"> PAGEREF _Toc425754495 \h </w:instrText>
        </w:r>
        <w:r>
          <w:rPr>
            <w:noProof/>
            <w:webHidden/>
          </w:rPr>
        </w:r>
        <w:r>
          <w:rPr>
            <w:noProof/>
            <w:webHidden/>
          </w:rPr>
          <w:fldChar w:fldCharType="separate"/>
        </w:r>
        <w:r>
          <w:rPr>
            <w:noProof/>
            <w:webHidden/>
          </w:rPr>
          <w:t>12</w:t>
        </w:r>
        <w:r>
          <w:rPr>
            <w:noProof/>
            <w:webHidden/>
          </w:rPr>
          <w:fldChar w:fldCharType="end"/>
        </w:r>
      </w:hyperlink>
    </w:p>
    <w:p w14:paraId="4D865EB9"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496" w:history="1">
        <w:r w:rsidRPr="00075B4C">
          <w:rPr>
            <w:rStyle w:val="Hyperlink"/>
            <w:noProof/>
            <w:lang w:eastAsia="en-US"/>
          </w:rPr>
          <w:t xml:space="preserve">Службы </w:t>
        </w:r>
        <w:r w:rsidRPr="00075B4C">
          <w:rPr>
            <w:rStyle w:val="Hyperlink"/>
            <w:noProof/>
            <w:lang w:val="en-US" w:eastAsia="en-US"/>
          </w:rPr>
          <w:t>Microsoft</w:t>
        </w:r>
        <w:r w:rsidRPr="00075B4C">
          <w:rPr>
            <w:rStyle w:val="Hyperlink"/>
            <w:noProof/>
            <w:lang w:eastAsia="en-US"/>
          </w:rPr>
          <w:t xml:space="preserve"> </w:t>
        </w:r>
        <w:r w:rsidRPr="00075B4C">
          <w:rPr>
            <w:rStyle w:val="Hyperlink"/>
            <w:noProof/>
            <w:lang w:val="en-US" w:eastAsia="en-US"/>
          </w:rPr>
          <w:t>Azure</w:t>
        </w:r>
        <w:r>
          <w:rPr>
            <w:noProof/>
            <w:webHidden/>
          </w:rPr>
          <w:tab/>
        </w:r>
        <w:r>
          <w:rPr>
            <w:noProof/>
            <w:webHidden/>
          </w:rPr>
          <w:fldChar w:fldCharType="begin"/>
        </w:r>
        <w:r>
          <w:rPr>
            <w:noProof/>
            <w:webHidden/>
          </w:rPr>
          <w:instrText xml:space="preserve"> PAGEREF _Toc425754496 \h </w:instrText>
        </w:r>
        <w:r>
          <w:rPr>
            <w:noProof/>
            <w:webHidden/>
          </w:rPr>
        </w:r>
        <w:r>
          <w:rPr>
            <w:noProof/>
            <w:webHidden/>
          </w:rPr>
          <w:fldChar w:fldCharType="separate"/>
        </w:r>
        <w:r>
          <w:rPr>
            <w:noProof/>
            <w:webHidden/>
          </w:rPr>
          <w:t>13</w:t>
        </w:r>
        <w:r>
          <w:rPr>
            <w:noProof/>
            <w:webHidden/>
          </w:rPr>
          <w:fldChar w:fldCharType="end"/>
        </w:r>
      </w:hyperlink>
    </w:p>
    <w:p w14:paraId="36ECBFF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7" w:history="1">
        <w:r w:rsidRPr="00075B4C">
          <w:rPr>
            <w:rStyle w:val="Hyperlink"/>
            <w:noProof/>
            <w:lang w:eastAsia="en-US"/>
          </w:rPr>
          <w:t xml:space="preserve">Службы по управлению </w:t>
        </w:r>
        <w:r w:rsidRPr="00075B4C">
          <w:rPr>
            <w:rStyle w:val="Hyperlink"/>
            <w:noProof/>
            <w:lang w:val="en-US" w:eastAsia="en-US"/>
          </w:rPr>
          <w:t>API</w:t>
        </w:r>
        <w:r>
          <w:rPr>
            <w:noProof/>
            <w:webHidden/>
          </w:rPr>
          <w:tab/>
        </w:r>
        <w:r>
          <w:rPr>
            <w:noProof/>
            <w:webHidden/>
          </w:rPr>
          <w:fldChar w:fldCharType="begin"/>
        </w:r>
        <w:r>
          <w:rPr>
            <w:noProof/>
            <w:webHidden/>
          </w:rPr>
          <w:instrText xml:space="preserve"> PAGEREF _Toc425754497 \h </w:instrText>
        </w:r>
        <w:r>
          <w:rPr>
            <w:noProof/>
            <w:webHidden/>
          </w:rPr>
        </w:r>
        <w:r>
          <w:rPr>
            <w:noProof/>
            <w:webHidden/>
          </w:rPr>
          <w:fldChar w:fldCharType="separate"/>
        </w:r>
        <w:r>
          <w:rPr>
            <w:noProof/>
            <w:webHidden/>
          </w:rPr>
          <w:t>13</w:t>
        </w:r>
        <w:r>
          <w:rPr>
            <w:noProof/>
            <w:webHidden/>
          </w:rPr>
          <w:fldChar w:fldCharType="end"/>
        </w:r>
      </w:hyperlink>
    </w:p>
    <w:p w14:paraId="338C4722"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8" w:history="1">
        <w:r w:rsidRPr="00075B4C">
          <w:rPr>
            <w:rStyle w:val="Hyperlink"/>
            <w:noProof/>
          </w:rPr>
          <w:t>Шлюз приложений</w:t>
        </w:r>
        <w:r>
          <w:rPr>
            <w:noProof/>
            <w:webHidden/>
          </w:rPr>
          <w:tab/>
        </w:r>
        <w:r>
          <w:rPr>
            <w:noProof/>
            <w:webHidden/>
          </w:rPr>
          <w:fldChar w:fldCharType="begin"/>
        </w:r>
        <w:r>
          <w:rPr>
            <w:noProof/>
            <w:webHidden/>
          </w:rPr>
          <w:instrText xml:space="preserve"> PAGEREF _Toc425754498 \h </w:instrText>
        </w:r>
        <w:r>
          <w:rPr>
            <w:noProof/>
            <w:webHidden/>
          </w:rPr>
        </w:r>
        <w:r>
          <w:rPr>
            <w:noProof/>
            <w:webHidden/>
          </w:rPr>
          <w:fldChar w:fldCharType="separate"/>
        </w:r>
        <w:r>
          <w:rPr>
            <w:noProof/>
            <w:webHidden/>
          </w:rPr>
          <w:t>13</w:t>
        </w:r>
        <w:r>
          <w:rPr>
            <w:noProof/>
            <w:webHidden/>
          </w:rPr>
          <w:fldChar w:fldCharType="end"/>
        </w:r>
      </w:hyperlink>
    </w:p>
    <w:p w14:paraId="2791C13D"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499" w:history="1">
        <w:r w:rsidRPr="00075B4C">
          <w:rPr>
            <w:rStyle w:val="Hyperlink"/>
            <w:noProof/>
            <w:lang w:val="en-US" w:eastAsia="en-US"/>
          </w:rPr>
          <w:t>Служба автоматизации</w:t>
        </w:r>
        <w:r>
          <w:rPr>
            <w:noProof/>
            <w:webHidden/>
          </w:rPr>
          <w:tab/>
        </w:r>
        <w:r>
          <w:rPr>
            <w:noProof/>
            <w:webHidden/>
          </w:rPr>
          <w:fldChar w:fldCharType="begin"/>
        </w:r>
        <w:r>
          <w:rPr>
            <w:noProof/>
            <w:webHidden/>
          </w:rPr>
          <w:instrText xml:space="preserve"> PAGEREF _Toc425754499 \h </w:instrText>
        </w:r>
        <w:r>
          <w:rPr>
            <w:noProof/>
            <w:webHidden/>
          </w:rPr>
        </w:r>
        <w:r>
          <w:rPr>
            <w:noProof/>
            <w:webHidden/>
          </w:rPr>
          <w:fldChar w:fldCharType="separate"/>
        </w:r>
        <w:r>
          <w:rPr>
            <w:noProof/>
            <w:webHidden/>
          </w:rPr>
          <w:t>14</w:t>
        </w:r>
        <w:r>
          <w:rPr>
            <w:noProof/>
            <w:webHidden/>
          </w:rPr>
          <w:fldChar w:fldCharType="end"/>
        </w:r>
      </w:hyperlink>
    </w:p>
    <w:p w14:paraId="1DAF0B7E"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0" w:history="1">
        <w:r w:rsidRPr="00075B4C">
          <w:rPr>
            <w:rStyle w:val="Hyperlink"/>
            <w:noProof/>
            <w:lang w:val="en-US" w:eastAsia="en-US"/>
          </w:rPr>
          <w:t>Служба архивации</w:t>
        </w:r>
        <w:r>
          <w:rPr>
            <w:noProof/>
            <w:webHidden/>
          </w:rPr>
          <w:tab/>
        </w:r>
        <w:r>
          <w:rPr>
            <w:noProof/>
            <w:webHidden/>
          </w:rPr>
          <w:fldChar w:fldCharType="begin"/>
        </w:r>
        <w:r>
          <w:rPr>
            <w:noProof/>
            <w:webHidden/>
          </w:rPr>
          <w:instrText xml:space="preserve"> PAGEREF _Toc425754500 \h </w:instrText>
        </w:r>
        <w:r>
          <w:rPr>
            <w:noProof/>
            <w:webHidden/>
          </w:rPr>
        </w:r>
        <w:r>
          <w:rPr>
            <w:noProof/>
            <w:webHidden/>
          </w:rPr>
          <w:fldChar w:fldCharType="separate"/>
        </w:r>
        <w:r>
          <w:rPr>
            <w:noProof/>
            <w:webHidden/>
          </w:rPr>
          <w:t>14</w:t>
        </w:r>
        <w:r>
          <w:rPr>
            <w:noProof/>
            <w:webHidden/>
          </w:rPr>
          <w:fldChar w:fldCharType="end"/>
        </w:r>
      </w:hyperlink>
    </w:p>
    <w:p w14:paraId="5F589B7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1" w:history="1">
        <w:r w:rsidRPr="00075B4C">
          <w:rPr>
            <w:rStyle w:val="Hyperlink"/>
            <w:noProof/>
            <w:lang w:val="en-US" w:eastAsia="en-US"/>
          </w:rPr>
          <w:t>Службы Batch</w:t>
        </w:r>
        <w:r>
          <w:rPr>
            <w:noProof/>
            <w:webHidden/>
          </w:rPr>
          <w:tab/>
        </w:r>
        <w:r>
          <w:rPr>
            <w:noProof/>
            <w:webHidden/>
          </w:rPr>
          <w:fldChar w:fldCharType="begin"/>
        </w:r>
        <w:r>
          <w:rPr>
            <w:noProof/>
            <w:webHidden/>
          </w:rPr>
          <w:instrText xml:space="preserve"> PAGEREF _Toc425754501 \h </w:instrText>
        </w:r>
        <w:r>
          <w:rPr>
            <w:noProof/>
            <w:webHidden/>
          </w:rPr>
        </w:r>
        <w:r>
          <w:rPr>
            <w:noProof/>
            <w:webHidden/>
          </w:rPr>
          <w:fldChar w:fldCharType="separate"/>
        </w:r>
        <w:r>
          <w:rPr>
            <w:noProof/>
            <w:webHidden/>
          </w:rPr>
          <w:t>15</w:t>
        </w:r>
        <w:r>
          <w:rPr>
            <w:noProof/>
            <w:webHidden/>
          </w:rPr>
          <w:fldChar w:fldCharType="end"/>
        </w:r>
      </w:hyperlink>
    </w:p>
    <w:p w14:paraId="6550208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2" w:history="1">
        <w:r w:rsidRPr="00075B4C">
          <w:rPr>
            <w:rStyle w:val="Hyperlink"/>
            <w:noProof/>
            <w:lang w:val="en-US" w:eastAsia="en-US"/>
          </w:rPr>
          <w:t>Службы BizTalk</w:t>
        </w:r>
        <w:r>
          <w:rPr>
            <w:noProof/>
            <w:webHidden/>
          </w:rPr>
          <w:tab/>
        </w:r>
        <w:r>
          <w:rPr>
            <w:noProof/>
            <w:webHidden/>
          </w:rPr>
          <w:fldChar w:fldCharType="begin"/>
        </w:r>
        <w:r>
          <w:rPr>
            <w:noProof/>
            <w:webHidden/>
          </w:rPr>
          <w:instrText xml:space="preserve"> PAGEREF _Toc425754502 \h </w:instrText>
        </w:r>
        <w:r>
          <w:rPr>
            <w:noProof/>
            <w:webHidden/>
          </w:rPr>
        </w:r>
        <w:r>
          <w:rPr>
            <w:noProof/>
            <w:webHidden/>
          </w:rPr>
          <w:fldChar w:fldCharType="separate"/>
        </w:r>
        <w:r>
          <w:rPr>
            <w:noProof/>
            <w:webHidden/>
          </w:rPr>
          <w:t>15</w:t>
        </w:r>
        <w:r>
          <w:rPr>
            <w:noProof/>
            <w:webHidden/>
          </w:rPr>
          <w:fldChar w:fldCharType="end"/>
        </w:r>
      </w:hyperlink>
    </w:p>
    <w:p w14:paraId="4DFBE8A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3" w:history="1">
        <w:r w:rsidRPr="00075B4C">
          <w:rPr>
            <w:rStyle w:val="Hyperlink"/>
            <w:noProof/>
            <w:lang w:eastAsia="en-US"/>
          </w:rPr>
          <w:t>Службы кэша</w:t>
        </w:r>
        <w:r>
          <w:rPr>
            <w:noProof/>
            <w:webHidden/>
          </w:rPr>
          <w:tab/>
        </w:r>
        <w:r>
          <w:rPr>
            <w:noProof/>
            <w:webHidden/>
          </w:rPr>
          <w:fldChar w:fldCharType="begin"/>
        </w:r>
        <w:r>
          <w:rPr>
            <w:noProof/>
            <w:webHidden/>
          </w:rPr>
          <w:instrText xml:space="preserve"> PAGEREF _Toc425754503 \h </w:instrText>
        </w:r>
        <w:r>
          <w:rPr>
            <w:noProof/>
            <w:webHidden/>
          </w:rPr>
        </w:r>
        <w:r>
          <w:rPr>
            <w:noProof/>
            <w:webHidden/>
          </w:rPr>
          <w:fldChar w:fldCharType="separate"/>
        </w:r>
        <w:r>
          <w:rPr>
            <w:noProof/>
            <w:webHidden/>
          </w:rPr>
          <w:t>16</w:t>
        </w:r>
        <w:r>
          <w:rPr>
            <w:noProof/>
            <w:webHidden/>
          </w:rPr>
          <w:fldChar w:fldCharType="end"/>
        </w:r>
      </w:hyperlink>
    </w:p>
    <w:p w14:paraId="5418345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4" w:history="1">
        <w:r w:rsidRPr="00075B4C">
          <w:rPr>
            <w:rStyle w:val="Hyperlink"/>
            <w:noProof/>
            <w:lang w:eastAsia="en-US"/>
          </w:rPr>
          <w:t xml:space="preserve">Служба </w:t>
        </w:r>
        <w:r w:rsidRPr="00075B4C">
          <w:rPr>
            <w:rStyle w:val="Hyperlink"/>
            <w:noProof/>
            <w:lang w:val="en-US" w:eastAsia="en-US"/>
          </w:rPr>
          <w:t>CDN</w:t>
        </w:r>
        <w:r>
          <w:rPr>
            <w:noProof/>
            <w:webHidden/>
          </w:rPr>
          <w:tab/>
        </w:r>
        <w:r>
          <w:rPr>
            <w:noProof/>
            <w:webHidden/>
          </w:rPr>
          <w:fldChar w:fldCharType="begin"/>
        </w:r>
        <w:r>
          <w:rPr>
            <w:noProof/>
            <w:webHidden/>
          </w:rPr>
          <w:instrText xml:space="preserve"> PAGEREF _Toc425754504 \h </w:instrText>
        </w:r>
        <w:r>
          <w:rPr>
            <w:noProof/>
            <w:webHidden/>
          </w:rPr>
        </w:r>
        <w:r>
          <w:rPr>
            <w:noProof/>
            <w:webHidden/>
          </w:rPr>
          <w:fldChar w:fldCharType="separate"/>
        </w:r>
        <w:r>
          <w:rPr>
            <w:noProof/>
            <w:webHidden/>
          </w:rPr>
          <w:t>16</w:t>
        </w:r>
        <w:r>
          <w:rPr>
            <w:noProof/>
            <w:webHidden/>
          </w:rPr>
          <w:fldChar w:fldCharType="end"/>
        </w:r>
      </w:hyperlink>
    </w:p>
    <w:p w14:paraId="3F9BDA5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5" w:history="1">
        <w:r w:rsidRPr="00075B4C">
          <w:rPr>
            <w:rStyle w:val="Hyperlink"/>
            <w:noProof/>
            <w:lang w:val="en-US" w:eastAsia="en-US"/>
          </w:rPr>
          <w:t>Облачные службы</w:t>
        </w:r>
        <w:r>
          <w:rPr>
            <w:noProof/>
            <w:webHidden/>
          </w:rPr>
          <w:tab/>
        </w:r>
        <w:r>
          <w:rPr>
            <w:noProof/>
            <w:webHidden/>
          </w:rPr>
          <w:fldChar w:fldCharType="begin"/>
        </w:r>
        <w:r>
          <w:rPr>
            <w:noProof/>
            <w:webHidden/>
          </w:rPr>
          <w:instrText xml:space="preserve"> PAGEREF _Toc425754505 \h </w:instrText>
        </w:r>
        <w:r>
          <w:rPr>
            <w:noProof/>
            <w:webHidden/>
          </w:rPr>
        </w:r>
        <w:r>
          <w:rPr>
            <w:noProof/>
            <w:webHidden/>
          </w:rPr>
          <w:fldChar w:fldCharType="separate"/>
        </w:r>
        <w:r>
          <w:rPr>
            <w:noProof/>
            <w:webHidden/>
          </w:rPr>
          <w:t>17</w:t>
        </w:r>
        <w:r>
          <w:rPr>
            <w:noProof/>
            <w:webHidden/>
          </w:rPr>
          <w:fldChar w:fldCharType="end"/>
        </w:r>
      </w:hyperlink>
    </w:p>
    <w:p w14:paraId="59154B46"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6" w:history="1">
        <w:r w:rsidRPr="00075B4C">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_Toc425754506 \h </w:instrText>
        </w:r>
        <w:r>
          <w:rPr>
            <w:noProof/>
            <w:webHidden/>
          </w:rPr>
        </w:r>
        <w:r>
          <w:rPr>
            <w:noProof/>
            <w:webHidden/>
          </w:rPr>
          <w:fldChar w:fldCharType="separate"/>
        </w:r>
        <w:r>
          <w:rPr>
            <w:noProof/>
            <w:webHidden/>
          </w:rPr>
          <w:t>18</w:t>
        </w:r>
        <w:r>
          <w:rPr>
            <w:noProof/>
            <w:webHidden/>
          </w:rPr>
          <w:fldChar w:fldCharType="end"/>
        </w:r>
      </w:hyperlink>
    </w:p>
    <w:p w14:paraId="20F59153"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7" w:history="1">
        <w:r w:rsidRPr="00075B4C">
          <w:rPr>
            <w:rStyle w:val="Hyperlink"/>
            <w:noProof/>
          </w:rPr>
          <w:t>Фабрика данных — Вызовы API</w:t>
        </w:r>
        <w:r>
          <w:rPr>
            <w:noProof/>
            <w:webHidden/>
          </w:rPr>
          <w:tab/>
        </w:r>
        <w:r>
          <w:rPr>
            <w:noProof/>
            <w:webHidden/>
          </w:rPr>
          <w:fldChar w:fldCharType="begin"/>
        </w:r>
        <w:r>
          <w:rPr>
            <w:noProof/>
            <w:webHidden/>
          </w:rPr>
          <w:instrText xml:space="preserve"> PAGEREF _Toc425754507 \h </w:instrText>
        </w:r>
        <w:r>
          <w:rPr>
            <w:noProof/>
            <w:webHidden/>
          </w:rPr>
        </w:r>
        <w:r>
          <w:rPr>
            <w:noProof/>
            <w:webHidden/>
          </w:rPr>
          <w:fldChar w:fldCharType="separate"/>
        </w:r>
        <w:r>
          <w:rPr>
            <w:noProof/>
            <w:webHidden/>
          </w:rPr>
          <w:t>18</w:t>
        </w:r>
        <w:r>
          <w:rPr>
            <w:noProof/>
            <w:webHidden/>
          </w:rPr>
          <w:fldChar w:fldCharType="end"/>
        </w:r>
      </w:hyperlink>
    </w:p>
    <w:p w14:paraId="07D4EF47"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8" w:history="1">
        <w:r w:rsidRPr="00075B4C">
          <w:rPr>
            <w:rStyle w:val="Hyperlink"/>
            <w:noProof/>
            <w:lang w:val="en-US" w:eastAsia="en-US"/>
          </w:rPr>
          <w:t>ДокументDB</w:t>
        </w:r>
        <w:r>
          <w:rPr>
            <w:noProof/>
            <w:webHidden/>
          </w:rPr>
          <w:tab/>
        </w:r>
        <w:r>
          <w:rPr>
            <w:noProof/>
            <w:webHidden/>
          </w:rPr>
          <w:fldChar w:fldCharType="begin"/>
        </w:r>
        <w:r>
          <w:rPr>
            <w:noProof/>
            <w:webHidden/>
          </w:rPr>
          <w:instrText xml:space="preserve"> PAGEREF _Toc425754508 \h </w:instrText>
        </w:r>
        <w:r>
          <w:rPr>
            <w:noProof/>
            <w:webHidden/>
          </w:rPr>
        </w:r>
        <w:r>
          <w:rPr>
            <w:noProof/>
            <w:webHidden/>
          </w:rPr>
          <w:fldChar w:fldCharType="separate"/>
        </w:r>
        <w:r>
          <w:rPr>
            <w:noProof/>
            <w:webHidden/>
          </w:rPr>
          <w:t>18</w:t>
        </w:r>
        <w:r>
          <w:rPr>
            <w:noProof/>
            <w:webHidden/>
          </w:rPr>
          <w:fldChar w:fldCharType="end"/>
        </w:r>
      </w:hyperlink>
    </w:p>
    <w:p w14:paraId="0EEC2D4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09" w:history="1">
        <w:r w:rsidRPr="00075B4C">
          <w:rPr>
            <w:rStyle w:val="Hyperlink"/>
            <w:noProof/>
            <w:lang w:val="en-US" w:eastAsia="en-US"/>
          </w:rPr>
          <w:t>Служба ExpressRoute</w:t>
        </w:r>
        <w:r>
          <w:rPr>
            <w:noProof/>
            <w:webHidden/>
          </w:rPr>
          <w:tab/>
        </w:r>
        <w:r>
          <w:rPr>
            <w:noProof/>
            <w:webHidden/>
          </w:rPr>
          <w:fldChar w:fldCharType="begin"/>
        </w:r>
        <w:r>
          <w:rPr>
            <w:noProof/>
            <w:webHidden/>
          </w:rPr>
          <w:instrText xml:space="preserve"> PAGEREF _Toc425754509 \h </w:instrText>
        </w:r>
        <w:r>
          <w:rPr>
            <w:noProof/>
            <w:webHidden/>
          </w:rPr>
        </w:r>
        <w:r>
          <w:rPr>
            <w:noProof/>
            <w:webHidden/>
          </w:rPr>
          <w:fldChar w:fldCharType="separate"/>
        </w:r>
        <w:r>
          <w:rPr>
            <w:noProof/>
            <w:webHidden/>
          </w:rPr>
          <w:t>19</w:t>
        </w:r>
        <w:r>
          <w:rPr>
            <w:noProof/>
            <w:webHidden/>
          </w:rPr>
          <w:fldChar w:fldCharType="end"/>
        </w:r>
      </w:hyperlink>
    </w:p>
    <w:p w14:paraId="1591659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0" w:history="1">
        <w:r w:rsidRPr="00075B4C">
          <w:rPr>
            <w:rStyle w:val="Hyperlink"/>
            <w:noProof/>
            <w:lang w:eastAsia="en-US"/>
          </w:rPr>
          <w:t xml:space="preserve">Служба </w:t>
        </w:r>
        <w:r w:rsidRPr="00075B4C">
          <w:rPr>
            <w:rStyle w:val="Hyperlink"/>
            <w:noProof/>
            <w:lang w:val="en-US" w:eastAsia="en-US"/>
          </w:rPr>
          <w:t>HDInsight</w:t>
        </w:r>
        <w:r>
          <w:rPr>
            <w:noProof/>
            <w:webHidden/>
          </w:rPr>
          <w:tab/>
        </w:r>
        <w:r>
          <w:rPr>
            <w:noProof/>
            <w:webHidden/>
          </w:rPr>
          <w:fldChar w:fldCharType="begin"/>
        </w:r>
        <w:r>
          <w:rPr>
            <w:noProof/>
            <w:webHidden/>
          </w:rPr>
          <w:instrText xml:space="preserve"> PAGEREF _Toc425754510 \h </w:instrText>
        </w:r>
        <w:r>
          <w:rPr>
            <w:noProof/>
            <w:webHidden/>
          </w:rPr>
        </w:r>
        <w:r>
          <w:rPr>
            <w:noProof/>
            <w:webHidden/>
          </w:rPr>
          <w:fldChar w:fldCharType="separate"/>
        </w:r>
        <w:r>
          <w:rPr>
            <w:noProof/>
            <w:webHidden/>
          </w:rPr>
          <w:t>19</w:t>
        </w:r>
        <w:r>
          <w:rPr>
            <w:noProof/>
            <w:webHidden/>
          </w:rPr>
          <w:fldChar w:fldCharType="end"/>
        </w:r>
      </w:hyperlink>
    </w:p>
    <w:p w14:paraId="05F239AE"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1" w:history="1">
        <w:r w:rsidRPr="00075B4C">
          <w:rPr>
            <w:rStyle w:val="Hyperlink"/>
            <w:noProof/>
          </w:rPr>
          <w:t>Хранилище ключей</w:t>
        </w:r>
        <w:r>
          <w:rPr>
            <w:noProof/>
            <w:webHidden/>
          </w:rPr>
          <w:tab/>
        </w:r>
        <w:r>
          <w:rPr>
            <w:noProof/>
            <w:webHidden/>
          </w:rPr>
          <w:fldChar w:fldCharType="begin"/>
        </w:r>
        <w:r>
          <w:rPr>
            <w:noProof/>
            <w:webHidden/>
          </w:rPr>
          <w:instrText xml:space="preserve"> PAGEREF _Toc425754511 \h </w:instrText>
        </w:r>
        <w:r>
          <w:rPr>
            <w:noProof/>
            <w:webHidden/>
          </w:rPr>
        </w:r>
        <w:r>
          <w:rPr>
            <w:noProof/>
            <w:webHidden/>
          </w:rPr>
          <w:fldChar w:fldCharType="separate"/>
        </w:r>
        <w:r>
          <w:rPr>
            <w:noProof/>
            <w:webHidden/>
          </w:rPr>
          <w:t>20</w:t>
        </w:r>
        <w:r>
          <w:rPr>
            <w:noProof/>
            <w:webHidden/>
          </w:rPr>
          <w:fldChar w:fldCharType="end"/>
        </w:r>
      </w:hyperlink>
    </w:p>
    <w:p w14:paraId="389B7F0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2" w:history="1">
        <w:r w:rsidRPr="00075B4C">
          <w:rPr>
            <w:rStyle w:val="Hyperlink"/>
            <w:noProof/>
            <w:lang w:eastAsia="en-US"/>
          </w:rPr>
          <w:t>Машинное обучение – Служба выполнения пакетов (</w:t>
        </w:r>
        <w:r w:rsidRPr="00075B4C">
          <w:rPr>
            <w:rStyle w:val="Hyperlink"/>
            <w:noProof/>
            <w:lang w:val="en-US" w:eastAsia="en-US"/>
          </w:rPr>
          <w:t>BES</w:t>
        </w:r>
        <w:r w:rsidRPr="00075B4C">
          <w:rPr>
            <w:rStyle w:val="Hyperlink"/>
            <w:noProof/>
            <w:lang w:eastAsia="en-US"/>
          </w:rPr>
          <w:t xml:space="preserve">) и Служба по управлению </w:t>
        </w:r>
        <w:r w:rsidRPr="00075B4C">
          <w:rPr>
            <w:rStyle w:val="Hyperlink"/>
            <w:noProof/>
            <w:lang w:val="en-US" w:eastAsia="en-US"/>
          </w:rPr>
          <w:t>API</w:t>
        </w:r>
        <w:r>
          <w:rPr>
            <w:noProof/>
            <w:webHidden/>
          </w:rPr>
          <w:tab/>
        </w:r>
        <w:r>
          <w:rPr>
            <w:noProof/>
            <w:webHidden/>
          </w:rPr>
          <w:fldChar w:fldCharType="begin"/>
        </w:r>
        <w:r>
          <w:rPr>
            <w:noProof/>
            <w:webHidden/>
          </w:rPr>
          <w:instrText xml:space="preserve"> PAGEREF _Toc425754512 \h </w:instrText>
        </w:r>
        <w:r>
          <w:rPr>
            <w:noProof/>
            <w:webHidden/>
          </w:rPr>
        </w:r>
        <w:r>
          <w:rPr>
            <w:noProof/>
            <w:webHidden/>
          </w:rPr>
          <w:fldChar w:fldCharType="separate"/>
        </w:r>
        <w:r>
          <w:rPr>
            <w:noProof/>
            <w:webHidden/>
          </w:rPr>
          <w:t>20</w:t>
        </w:r>
        <w:r>
          <w:rPr>
            <w:noProof/>
            <w:webHidden/>
          </w:rPr>
          <w:fldChar w:fldCharType="end"/>
        </w:r>
      </w:hyperlink>
    </w:p>
    <w:p w14:paraId="40663ACA"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3" w:history="1">
        <w:r w:rsidRPr="00075B4C">
          <w:rPr>
            <w:rStyle w:val="Hyperlink"/>
            <w:noProof/>
            <w:lang w:eastAsia="en-US"/>
          </w:rPr>
          <w:t>Машинное обучение – Служба ответа на запросы (</w:t>
        </w:r>
        <w:r w:rsidRPr="00075B4C">
          <w:rPr>
            <w:rStyle w:val="Hyperlink"/>
            <w:noProof/>
            <w:lang w:val="en-US" w:eastAsia="en-US"/>
          </w:rPr>
          <w:t>RRS</w:t>
        </w:r>
        <w:r w:rsidRPr="00075B4C">
          <w:rPr>
            <w:rStyle w:val="Hyperlink"/>
            <w:noProof/>
            <w:lang w:eastAsia="en-US"/>
          </w:rPr>
          <w:t>)</w:t>
        </w:r>
        <w:r>
          <w:rPr>
            <w:noProof/>
            <w:webHidden/>
          </w:rPr>
          <w:tab/>
        </w:r>
        <w:r>
          <w:rPr>
            <w:noProof/>
            <w:webHidden/>
          </w:rPr>
          <w:fldChar w:fldCharType="begin"/>
        </w:r>
        <w:r>
          <w:rPr>
            <w:noProof/>
            <w:webHidden/>
          </w:rPr>
          <w:instrText xml:space="preserve"> PAGEREF _Toc425754513 \h </w:instrText>
        </w:r>
        <w:r>
          <w:rPr>
            <w:noProof/>
            <w:webHidden/>
          </w:rPr>
        </w:r>
        <w:r>
          <w:rPr>
            <w:noProof/>
            <w:webHidden/>
          </w:rPr>
          <w:fldChar w:fldCharType="separate"/>
        </w:r>
        <w:r>
          <w:rPr>
            <w:noProof/>
            <w:webHidden/>
          </w:rPr>
          <w:t>21</w:t>
        </w:r>
        <w:r>
          <w:rPr>
            <w:noProof/>
            <w:webHidden/>
          </w:rPr>
          <w:fldChar w:fldCharType="end"/>
        </w:r>
      </w:hyperlink>
    </w:p>
    <w:p w14:paraId="2CEA372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4" w:history="1">
        <w:r w:rsidRPr="00075B4C">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_Toc425754514 \h </w:instrText>
        </w:r>
        <w:r>
          <w:rPr>
            <w:noProof/>
            <w:webHidden/>
          </w:rPr>
        </w:r>
        <w:r>
          <w:rPr>
            <w:noProof/>
            <w:webHidden/>
          </w:rPr>
          <w:fldChar w:fldCharType="separate"/>
        </w:r>
        <w:r>
          <w:rPr>
            <w:noProof/>
            <w:webHidden/>
          </w:rPr>
          <w:t>21</w:t>
        </w:r>
        <w:r>
          <w:rPr>
            <w:noProof/>
            <w:webHidden/>
          </w:rPr>
          <w:fldChar w:fldCharType="end"/>
        </w:r>
      </w:hyperlink>
    </w:p>
    <w:p w14:paraId="30523F2A"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5" w:history="1">
        <w:r w:rsidRPr="00075B4C">
          <w:rPr>
            <w:rStyle w:val="Hyperlink"/>
            <w:noProof/>
            <w:lang w:val="en-US" w:eastAsia="en-US"/>
          </w:rPr>
          <w:t>Службы мультимедиа – Служба индексатора</w:t>
        </w:r>
        <w:r>
          <w:rPr>
            <w:noProof/>
            <w:webHidden/>
          </w:rPr>
          <w:tab/>
        </w:r>
        <w:r>
          <w:rPr>
            <w:noProof/>
            <w:webHidden/>
          </w:rPr>
          <w:fldChar w:fldCharType="begin"/>
        </w:r>
        <w:r>
          <w:rPr>
            <w:noProof/>
            <w:webHidden/>
          </w:rPr>
          <w:instrText xml:space="preserve"> PAGEREF _Toc425754515 \h </w:instrText>
        </w:r>
        <w:r>
          <w:rPr>
            <w:noProof/>
            <w:webHidden/>
          </w:rPr>
        </w:r>
        <w:r>
          <w:rPr>
            <w:noProof/>
            <w:webHidden/>
          </w:rPr>
          <w:fldChar w:fldCharType="separate"/>
        </w:r>
        <w:r>
          <w:rPr>
            <w:noProof/>
            <w:webHidden/>
          </w:rPr>
          <w:t>21</w:t>
        </w:r>
        <w:r>
          <w:rPr>
            <w:noProof/>
            <w:webHidden/>
          </w:rPr>
          <w:fldChar w:fldCharType="end"/>
        </w:r>
      </w:hyperlink>
    </w:p>
    <w:p w14:paraId="5E4DF4FD"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6" w:history="1">
        <w:r w:rsidRPr="00075B4C">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_Toc425754516 \h </w:instrText>
        </w:r>
        <w:r>
          <w:rPr>
            <w:noProof/>
            <w:webHidden/>
          </w:rPr>
        </w:r>
        <w:r>
          <w:rPr>
            <w:noProof/>
            <w:webHidden/>
          </w:rPr>
          <w:fldChar w:fldCharType="separate"/>
        </w:r>
        <w:r>
          <w:rPr>
            <w:noProof/>
            <w:webHidden/>
          </w:rPr>
          <w:t>22</w:t>
        </w:r>
        <w:r>
          <w:rPr>
            <w:noProof/>
            <w:webHidden/>
          </w:rPr>
          <w:fldChar w:fldCharType="end"/>
        </w:r>
      </w:hyperlink>
    </w:p>
    <w:p w14:paraId="6FBC79BB"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7" w:history="1">
        <w:r w:rsidRPr="00075B4C">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_Toc425754517 \h </w:instrText>
        </w:r>
        <w:r>
          <w:rPr>
            <w:noProof/>
            <w:webHidden/>
          </w:rPr>
        </w:r>
        <w:r>
          <w:rPr>
            <w:noProof/>
            <w:webHidden/>
          </w:rPr>
          <w:fldChar w:fldCharType="separate"/>
        </w:r>
        <w:r>
          <w:rPr>
            <w:noProof/>
            <w:webHidden/>
          </w:rPr>
          <w:t>22</w:t>
        </w:r>
        <w:r>
          <w:rPr>
            <w:noProof/>
            <w:webHidden/>
          </w:rPr>
          <w:fldChar w:fldCharType="end"/>
        </w:r>
      </w:hyperlink>
    </w:p>
    <w:p w14:paraId="2C96E363"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8" w:history="1">
        <w:r w:rsidRPr="00075B4C">
          <w:rPr>
            <w:rStyle w:val="Hyperlink"/>
            <w:noProof/>
            <w:lang w:val="en-US" w:eastAsia="en-US"/>
          </w:rPr>
          <w:t>Службы мультимедиа – Служба защиты содержимого</w:t>
        </w:r>
        <w:r>
          <w:rPr>
            <w:noProof/>
            <w:webHidden/>
          </w:rPr>
          <w:tab/>
        </w:r>
        <w:r>
          <w:rPr>
            <w:noProof/>
            <w:webHidden/>
          </w:rPr>
          <w:fldChar w:fldCharType="begin"/>
        </w:r>
        <w:r>
          <w:rPr>
            <w:noProof/>
            <w:webHidden/>
          </w:rPr>
          <w:instrText xml:space="preserve"> PAGEREF _Toc425754518 \h </w:instrText>
        </w:r>
        <w:r>
          <w:rPr>
            <w:noProof/>
            <w:webHidden/>
          </w:rPr>
        </w:r>
        <w:r>
          <w:rPr>
            <w:noProof/>
            <w:webHidden/>
          </w:rPr>
          <w:fldChar w:fldCharType="separate"/>
        </w:r>
        <w:r>
          <w:rPr>
            <w:noProof/>
            <w:webHidden/>
          </w:rPr>
          <w:t>23</w:t>
        </w:r>
        <w:r>
          <w:rPr>
            <w:noProof/>
            <w:webHidden/>
          </w:rPr>
          <w:fldChar w:fldCharType="end"/>
        </w:r>
      </w:hyperlink>
    </w:p>
    <w:p w14:paraId="339E0889"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19" w:history="1">
        <w:r w:rsidRPr="00075B4C">
          <w:rPr>
            <w:rStyle w:val="Hyperlink"/>
            <w:noProof/>
            <w:lang w:val="en-US" w:eastAsia="en-US"/>
          </w:rPr>
          <w:t>Мобильные службы</w:t>
        </w:r>
        <w:r>
          <w:rPr>
            <w:noProof/>
            <w:webHidden/>
          </w:rPr>
          <w:tab/>
        </w:r>
        <w:r>
          <w:rPr>
            <w:noProof/>
            <w:webHidden/>
          </w:rPr>
          <w:fldChar w:fldCharType="begin"/>
        </w:r>
        <w:r>
          <w:rPr>
            <w:noProof/>
            <w:webHidden/>
          </w:rPr>
          <w:instrText xml:space="preserve"> PAGEREF _Toc425754519 \h </w:instrText>
        </w:r>
        <w:r>
          <w:rPr>
            <w:noProof/>
            <w:webHidden/>
          </w:rPr>
        </w:r>
        <w:r>
          <w:rPr>
            <w:noProof/>
            <w:webHidden/>
          </w:rPr>
          <w:fldChar w:fldCharType="separate"/>
        </w:r>
        <w:r>
          <w:rPr>
            <w:noProof/>
            <w:webHidden/>
          </w:rPr>
          <w:t>23</w:t>
        </w:r>
        <w:r>
          <w:rPr>
            <w:noProof/>
            <w:webHidden/>
          </w:rPr>
          <w:fldChar w:fldCharType="end"/>
        </w:r>
      </w:hyperlink>
    </w:p>
    <w:p w14:paraId="50BA32C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0" w:history="1">
        <w:r w:rsidRPr="00075B4C">
          <w:rPr>
            <w:rStyle w:val="Hyperlink"/>
            <w:noProof/>
            <w:lang w:eastAsia="en-US"/>
          </w:rPr>
          <w:t xml:space="preserve">Служба </w:t>
        </w:r>
        <w:r w:rsidRPr="00075B4C">
          <w:rPr>
            <w:rStyle w:val="Hyperlink"/>
            <w:noProof/>
            <w:lang w:val="en-US" w:eastAsia="en-US"/>
          </w:rPr>
          <w:t>Multi</w:t>
        </w:r>
        <w:r w:rsidRPr="00075B4C">
          <w:rPr>
            <w:rStyle w:val="Hyperlink"/>
            <w:noProof/>
            <w:lang w:eastAsia="en-US"/>
          </w:rPr>
          <w:t>-</w:t>
        </w:r>
        <w:r w:rsidRPr="00075B4C">
          <w:rPr>
            <w:rStyle w:val="Hyperlink"/>
            <w:noProof/>
            <w:lang w:val="en-US" w:eastAsia="en-US"/>
          </w:rPr>
          <w:t>Factor</w:t>
        </w:r>
        <w:r w:rsidRPr="00075B4C">
          <w:rPr>
            <w:rStyle w:val="Hyperlink"/>
            <w:noProof/>
            <w:lang w:eastAsia="en-US"/>
          </w:rPr>
          <w:t xml:space="preserve"> </w:t>
        </w:r>
        <w:r w:rsidRPr="00075B4C">
          <w:rPr>
            <w:rStyle w:val="Hyperlink"/>
            <w:noProof/>
            <w:lang w:val="en-US" w:eastAsia="en-US"/>
          </w:rPr>
          <w:t>Authentication</w:t>
        </w:r>
        <w:r>
          <w:rPr>
            <w:noProof/>
            <w:webHidden/>
          </w:rPr>
          <w:tab/>
        </w:r>
        <w:r>
          <w:rPr>
            <w:noProof/>
            <w:webHidden/>
          </w:rPr>
          <w:fldChar w:fldCharType="begin"/>
        </w:r>
        <w:r>
          <w:rPr>
            <w:noProof/>
            <w:webHidden/>
          </w:rPr>
          <w:instrText xml:space="preserve"> PAGEREF _Toc425754520 \h </w:instrText>
        </w:r>
        <w:r>
          <w:rPr>
            <w:noProof/>
            <w:webHidden/>
          </w:rPr>
        </w:r>
        <w:r>
          <w:rPr>
            <w:noProof/>
            <w:webHidden/>
          </w:rPr>
          <w:fldChar w:fldCharType="separate"/>
        </w:r>
        <w:r>
          <w:rPr>
            <w:noProof/>
            <w:webHidden/>
          </w:rPr>
          <w:t>24</w:t>
        </w:r>
        <w:r>
          <w:rPr>
            <w:noProof/>
            <w:webHidden/>
          </w:rPr>
          <w:fldChar w:fldCharType="end"/>
        </w:r>
      </w:hyperlink>
    </w:p>
    <w:p w14:paraId="1239FECB"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1" w:history="1">
        <w:r w:rsidRPr="00075B4C">
          <w:rPr>
            <w:rStyle w:val="Hyperlink"/>
            <w:noProof/>
          </w:rPr>
          <w:t>Оперативная аналитика</w:t>
        </w:r>
        <w:r>
          <w:rPr>
            <w:noProof/>
            <w:webHidden/>
          </w:rPr>
          <w:tab/>
        </w:r>
        <w:r>
          <w:rPr>
            <w:noProof/>
            <w:webHidden/>
          </w:rPr>
          <w:fldChar w:fldCharType="begin"/>
        </w:r>
        <w:r>
          <w:rPr>
            <w:noProof/>
            <w:webHidden/>
          </w:rPr>
          <w:instrText xml:space="preserve"> PAGEREF _Toc425754521 \h </w:instrText>
        </w:r>
        <w:r>
          <w:rPr>
            <w:noProof/>
            <w:webHidden/>
          </w:rPr>
        </w:r>
        <w:r>
          <w:rPr>
            <w:noProof/>
            <w:webHidden/>
          </w:rPr>
          <w:fldChar w:fldCharType="separate"/>
        </w:r>
        <w:r>
          <w:rPr>
            <w:noProof/>
            <w:webHidden/>
          </w:rPr>
          <w:t>24</w:t>
        </w:r>
        <w:r>
          <w:rPr>
            <w:noProof/>
            <w:webHidden/>
          </w:rPr>
          <w:fldChar w:fldCharType="end"/>
        </w:r>
      </w:hyperlink>
    </w:p>
    <w:p w14:paraId="55F05BB4"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2" w:history="1">
        <w:r w:rsidRPr="00075B4C">
          <w:rPr>
            <w:rStyle w:val="Hyperlink"/>
            <w:noProof/>
            <w:lang w:val="en-US" w:eastAsia="en-US"/>
          </w:rPr>
          <w:t>RemoteApp</w:t>
        </w:r>
        <w:r>
          <w:rPr>
            <w:noProof/>
            <w:webHidden/>
          </w:rPr>
          <w:tab/>
        </w:r>
        <w:r>
          <w:rPr>
            <w:noProof/>
            <w:webHidden/>
          </w:rPr>
          <w:fldChar w:fldCharType="begin"/>
        </w:r>
        <w:r>
          <w:rPr>
            <w:noProof/>
            <w:webHidden/>
          </w:rPr>
          <w:instrText xml:space="preserve"> PAGEREF _Toc425754522 \h </w:instrText>
        </w:r>
        <w:r>
          <w:rPr>
            <w:noProof/>
            <w:webHidden/>
          </w:rPr>
        </w:r>
        <w:r>
          <w:rPr>
            <w:noProof/>
            <w:webHidden/>
          </w:rPr>
          <w:fldChar w:fldCharType="separate"/>
        </w:r>
        <w:r>
          <w:rPr>
            <w:noProof/>
            <w:webHidden/>
          </w:rPr>
          <w:t>25</w:t>
        </w:r>
        <w:r>
          <w:rPr>
            <w:noProof/>
            <w:webHidden/>
          </w:rPr>
          <w:fldChar w:fldCharType="end"/>
        </w:r>
      </w:hyperlink>
    </w:p>
    <w:p w14:paraId="00FAFDC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3" w:history="1">
        <w:r w:rsidRPr="00075B4C">
          <w:rPr>
            <w:rStyle w:val="Hyperlink"/>
            <w:noProof/>
          </w:rPr>
          <w:t>Планировщик</w:t>
        </w:r>
        <w:r>
          <w:rPr>
            <w:noProof/>
            <w:webHidden/>
          </w:rPr>
          <w:tab/>
        </w:r>
        <w:r>
          <w:rPr>
            <w:noProof/>
            <w:webHidden/>
          </w:rPr>
          <w:fldChar w:fldCharType="begin"/>
        </w:r>
        <w:r>
          <w:rPr>
            <w:noProof/>
            <w:webHidden/>
          </w:rPr>
          <w:instrText xml:space="preserve"> PAGEREF _Toc425754523 \h </w:instrText>
        </w:r>
        <w:r>
          <w:rPr>
            <w:noProof/>
            <w:webHidden/>
          </w:rPr>
        </w:r>
        <w:r>
          <w:rPr>
            <w:noProof/>
            <w:webHidden/>
          </w:rPr>
          <w:fldChar w:fldCharType="separate"/>
        </w:r>
        <w:r>
          <w:rPr>
            <w:noProof/>
            <w:webHidden/>
          </w:rPr>
          <w:t>25</w:t>
        </w:r>
        <w:r>
          <w:rPr>
            <w:noProof/>
            <w:webHidden/>
          </w:rPr>
          <w:fldChar w:fldCharType="end"/>
        </w:r>
      </w:hyperlink>
    </w:p>
    <w:p w14:paraId="37E79384"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4" w:history="1">
        <w:r w:rsidRPr="00075B4C">
          <w:rPr>
            <w:rStyle w:val="Hyperlink"/>
            <w:noProof/>
            <w:lang w:val="en-US" w:eastAsia="en-US"/>
          </w:rPr>
          <w:t>Поиск</w:t>
        </w:r>
        <w:r>
          <w:rPr>
            <w:noProof/>
            <w:webHidden/>
          </w:rPr>
          <w:tab/>
        </w:r>
        <w:r>
          <w:rPr>
            <w:noProof/>
            <w:webHidden/>
          </w:rPr>
          <w:fldChar w:fldCharType="begin"/>
        </w:r>
        <w:r>
          <w:rPr>
            <w:noProof/>
            <w:webHidden/>
          </w:rPr>
          <w:instrText xml:space="preserve"> PAGEREF _Toc425754524 \h </w:instrText>
        </w:r>
        <w:r>
          <w:rPr>
            <w:noProof/>
            <w:webHidden/>
          </w:rPr>
        </w:r>
        <w:r>
          <w:rPr>
            <w:noProof/>
            <w:webHidden/>
          </w:rPr>
          <w:fldChar w:fldCharType="separate"/>
        </w:r>
        <w:r>
          <w:rPr>
            <w:noProof/>
            <w:webHidden/>
          </w:rPr>
          <w:t>26</w:t>
        </w:r>
        <w:r>
          <w:rPr>
            <w:noProof/>
            <w:webHidden/>
          </w:rPr>
          <w:fldChar w:fldCharType="end"/>
        </w:r>
      </w:hyperlink>
    </w:p>
    <w:p w14:paraId="4A12F3F7"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5" w:history="1">
        <w:r w:rsidRPr="00075B4C">
          <w:rPr>
            <w:rStyle w:val="Hyperlink"/>
            <w:noProof/>
            <w:lang w:eastAsia="en-US"/>
          </w:rPr>
          <w:t>Служба для служебной шины – Ретрансляторы</w:t>
        </w:r>
        <w:r>
          <w:rPr>
            <w:noProof/>
            <w:webHidden/>
          </w:rPr>
          <w:tab/>
        </w:r>
        <w:r>
          <w:rPr>
            <w:noProof/>
            <w:webHidden/>
          </w:rPr>
          <w:fldChar w:fldCharType="begin"/>
        </w:r>
        <w:r>
          <w:rPr>
            <w:noProof/>
            <w:webHidden/>
          </w:rPr>
          <w:instrText xml:space="preserve"> PAGEREF _Toc425754525 \h </w:instrText>
        </w:r>
        <w:r>
          <w:rPr>
            <w:noProof/>
            <w:webHidden/>
          </w:rPr>
        </w:r>
        <w:r>
          <w:rPr>
            <w:noProof/>
            <w:webHidden/>
          </w:rPr>
          <w:fldChar w:fldCharType="separate"/>
        </w:r>
        <w:r>
          <w:rPr>
            <w:noProof/>
            <w:webHidden/>
          </w:rPr>
          <w:t>26</w:t>
        </w:r>
        <w:r>
          <w:rPr>
            <w:noProof/>
            <w:webHidden/>
          </w:rPr>
          <w:fldChar w:fldCharType="end"/>
        </w:r>
      </w:hyperlink>
    </w:p>
    <w:p w14:paraId="542614D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6" w:history="1">
        <w:r w:rsidRPr="00075B4C">
          <w:rPr>
            <w:rStyle w:val="Hyperlink"/>
            <w:noProof/>
            <w:lang w:eastAsia="en-US"/>
          </w:rPr>
          <w:t>Служба для служебной шины – Очереди и темы</w:t>
        </w:r>
        <w:r>
          <w:rPr>
            <w:noProof/>
            <w:webHidden/>
          </w:rPr>
          <w:tab/>
        </w:r>
        <w:r>
          <w:rPr>
            <w:noProof/>
            <w:webHidden/>
          </w:rPr>
          <w:fldChar w:fldCharType="begin"/>
        </w:r>
        <w:r>
          <w:rPr>
            <w:noProof/>
            <w:webHidden/>
          </w:rPr>
          <w:instrText xml:space="preserve"> PAGEREF _Toc425754526 \h </w:instrText>
        </w:r>
        <w:r>
          <w:rPr>
            <w:noProof/>
            <w:webHidden/>
          </w:rPr>
        </w:r>
        <w:r>
          <w:rPr>
            <w:noProof/>
            <w:webHidden/>
          </w:rPr>
          <w:fldChar w:fldCharType="separate"/>
        </w:r>
        <w:r>
          <w:rPr>
            <w:noProof/>
            <w:webHidden/>
          </w:rPr>
          <w:t>26</w:t>
        </w:r>
        <w:r>
          <w:rPr>
            <w:noProof/>
            <w:webHidden/>
          </w:rPr>
          <w:fldChar w:fldCharType="end"/>
        </w:r>
      </w:hyperlink>
    </w:p>
    <w:p w14:paraId="53FA21DE"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7" w:history="1">
        <w:r w:rsidRPr="00075B4C">
          <w:rPr>
            <w:rStyle w:val="Hyperlink"/>
            <w:noProof/>
            <w:lang w:eastAsia="en-US"/>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_Toc425754527 \h </w:instrText>
        </w:r>
        <w:r>
          <w:rPr>
            <w:noProof/>
            <w:webHidden/>
          </w:rPr>
        </w:r>
        <w:r>
          <w:rPr>
            <w:noProof/>
            <w:webHidden/>
          </w:rPr>
          <w:fldChar w:fldCharType="separate"/>
        </w:r>
        <w:r>
          <w:rPr>
            <w:noProof/>
            <w:webHidden/>
          </w:rPr>
          <w:t>27</w:t>
        </w:r>
        <w:r>
          <w:rPr>
            <w:noProof/>
            <w:webHidden/>
          </w:rPr>
          <w:fldChar w:fldCharType="end"/>
        </w:r>
      </w:hyperlink>
    </w:p>
    <w:p w14:paraId="3DF23078"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8" w:history="1">
        <w:r w:rsidRPr="00075B4C">
          <w:rPr>
            <w:rStyle w:val="Hyperlink"/>
            <w:noProof/>
            <w:lang w:eastAsia="en-US"/>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_Toc425754528 \h </w:instrText>
        </w:r>
        <w:r>
          <w:rPr>
            <w:noProof/>
            <w:webHidden/>
          </w:rPr>
        </w:r>
        <w:r>
          <w:rPr>
            <w:noProof/>
            <w:webHidden/>
          </w:rPr>
          <w:fldChar w:fldCharType="separate"/>
        </w:r>
        <w:r>
          <w:rPr>
            <w:noProof/>
            <w:webHidden/>
          </w:rPr>
          <w:t>27</w:t>
        </w:r>
        <w:r>
          <w:rPr>
            <w:noProof/>
            <w:webHidden/>
          </w:rPr>
          <w:fldChar w:fldCharType="end"/>
        </w:r>
      </w:hyperlink>
    </w:p>
    <w:p w14:paraId="0F3A37E0"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29" w:history="1">
        <w:r w:rsidRPr="00075B4C">
          <w:rPr>
            <w:rStyle w:val="Hyperlink"/>
            <w:noProof/>
            <w:lang w:val="en-US" w:eastAsia="en-US"/>
          </w:rPr>
          <w:t>Служба Site Recovery – On-Premises-to-Azure</w:t>
        </w:r>
        <w:r>
          <w:rPr>
            <w:noProof/>
            <w:webHidden/>
          </w:rPr>
          <w:tab/>
        </w:r>
        <w:r>
          <w:rPr>
            <w:noProof/>
            <w:webHidden/>
          </w:rPr>
          <w:fldChar w:fldCharType="begin"/>
        </w:r>
        <w:r>
          <w:rPr>
            <w:noProof/>
            <w:webHidden/>
          </w:rPr>
          <w:instrText xml:space="preserve"> PAGEREF _Toc425754529 \h </w:instrText>
        </w:r>
        <w:r>
          <w:rPr>
            <w:noProof/>
            <w:webHidden/>
          </w:rPr>
        </w:r>
        <w:r>
          <w:rPr>
            <w:noProof/>
            <w:webHidden/>
          </w:rPr>
          <w:fldChar w:fldCharType="separate"/>
        </w:r>
        <w:r>
          <w:rPr>
            <w:noProof/>
            <w:webHidden/>
          </w:rPr>
          <w:t>28</w:t>
        </w:r>
        <w:r>
          <w:rPr>
            <w:noProof/>
            <w:webHidden/>
          </w:rPr>
          <w:fldChar w:fldCharType="end"/>
        </w:r>
      </w:hyperlink>
    </w:p>
    <w:p w14:paraId="477E3C67"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0" w:history="1">
        <w:r w:rsidRPr="00075B4C">
          <w:rPr>
            <w:rStyle w:val="Hyperlink"/>
            <w:noProof/>
            <w:lang w:val="en-US" w:eastAsia="en-US"/>
          </w:rPr>
          <w:t>Служба Site Recovery – On-Premises-to-On-Premises</w:t>
        </w:r>
        <w:r>
          <w:rPr>
            <w:noProof/>
            <w:webHidden/>
          </w:rPr>
          <w:tab/>
        </w:r>
        <w:r>
          <w:rPr>
            <w:noProof/>
            <w:webHidden/>
          </w:rPr>
          <w:fldChar w:fldCharType="begin"/>
        </w:r>
        <w:r>
          <w:rPr>
            <w:noProof/>
            <w:webHidden/>
          </w:rPr>
          <w:instrText xml:space="preserve"> PAGEREF _Toc425754530 \h </w:instrText>
        </w:r>
        <w:r>
          <w:rPr>
            <w:noProof/>
            <w:webHidden/>
          </w:rPr>
        </w:r>
        <w:r>
          <w:rPr>
            <w:noProof/>
            <w:webHidden/>
          </w:rPr>
          <w:fldChar w:fldCharType="separate"/>
        </w:r>
        <w:r>
          <w:rPr>
            <w:noProof/>
            <w:webHidden/>
          </w:rPr>
          <w:t>29</w:t>
        </w:r>
        <w:r>
          <w:rPr>
            <w:noProof/>
            <w:webHidden/>
          </w:rPr>
          <w:fldChar w:fldCharType="end"/>
        </w:r>
      </w:hyperlink>
    </w:p>
    <w:p w14:paraId="50E025D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1" w:history="1">
        <w:r w:rsidRPr="00075B4C">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_Toc425754531 \h </w:instrText>
        </w:r>
        <w:r>
          <w:rPr>
            <w:noProof/>
            <w:webHidden/>
          </w:rPr>
        </w:r>
        <w:r>
          <w:rPr>
            <w:noProof/>
            <w:webHidden/>
          </w:rPr>
          <w:fldChar w:fldCharType="separate"/>
        </w:r>
        <w:r>
          <w:rPr>
            <w:noProof/>
            <w:webHidden/>
          </w:rPr>
          <w:t>29</w:t>
        </w:r>
        <w:r>
          <w:rPr>
            <w:noProof/>
            <w:webHidden/>
          </w:rPr>
          <w:fldChar w:fldCharType="end"/>
        </w:r>
      </w:hyperlink>
    </w:p>
    <w:p w14:paraId="42179A11"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2" w:history="1">
        <w:r w:rsidRPr="00075B4C">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_Toc425754532 \h </w:instrText>
        </w:r>
        <w:r>
          <w:rPr>
            <w:noProof/>
            <w:webHidden/>
          </w:rPr>
        </w:r>
        <w:r>
          <w:rPr>
            <w:noProof/>
            <w:webHidden/>
          </w:rPr>
          <w:fldChar w:fldCharType="separate"/>
        </w:r>
        <w:r>
          <w:rPr>
            <w:noProof/>
            <w:webHidden/>
          </w:rPr>
          <w:t>30</w:t>
        </w:r>
        <w:r>
          <w:rPr>
            <w:noProof/>
            <w:webHidden/>
          </w:rPr>
          <w:fldChar w:fldCharType="end"/>
        </w:r>
      </w:hyperlink>
    </w:p>
    <w:p w14:paraId="1E7E6188"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3" w:history="1">
        <w:r w:rsidRPr="00075B4C">
          <w:rPr>
            <w:rStyle w:val="Hyperlink"/>
            <w:noProof/>
            <w:lang w:eastAsia="en-US"/>
          </w:rPr>
          <w:t xml:space="preserve">Служба базы данных </w:t>
        </w:r>
        <w:r w:rsidRPr="00075B4C">
          <w:rPr>
            <w:rStyle w:val="Hyperlink"/>
            <w:noProof/>
            <w:lang w:val="en-US" w:eastAsia="en-US"/>
          </w:rPr>
          <w:t>SQL</w:t>
        </w:r>
        <w:r w:rsidRPr="00075B4C">
          <w:rPr>
            <w:rStyle w:val="Hyperlink"/>
            <w:noProof/>
            <w:lang w:eastAsia="en-US"/>
          </w:rPr>
          <w:t xml:space="preserve"> (Уровни </w:t>
        </w:r>
        <w:r w:rsidRPr="00075B4C">
          <w:rPr>
            <w:rStyle w:val="Hyperlink"/>
            <w:noProof/>
            <w:lang w:val="en-US" w:eastAsia="en-US"/>
          </w:rPr>
          <w:t>Web</w:t>
        </w:r>
        <w:r w:rsidRPr="00075B4C">
          <w:rPr>
            <w:rStyle w:val="Hyperlink"/>
            <w:noProof/>
            <w:lang w:eastAsia="en-US"/>
          </w:rPr>
          <w:t xml:space="preserve"> и </w:t>
        </w:r>
        <w:r w:rsidRPr="00075B4C">
          <w:rPr>
            <w:rStyle w:val="Hyperlink"/>
            <w:noProof/>
            <w:lang w:val="en-US" w:eastAsia="en-US"/>
          </w:rPr>
          <w:t>Business</w:t>
        </w:r>
        <w:r w:rsidRPr="00075B4C">
          <w:rPr>
            <w:rStyle w:val="Hyperlink"/>
            <w:noProof/>
            <w:lang w:eastAsia="en-US"/>
          </w:rPr>
          <w:t>)</w:t>
        </w:r>
        <w:r>
          <w:rPr>
            <w:noProof/>
            <w:webHidden/>
          </w:rPr>
          <w:tab/>
        </w:r>
        <w:r>
          <w:rPr>
            <w:noProof/>
            <w:webHidden/>
          </w:rPr>
          <w:fldChar w:fldCharType="begin"/>
        </w:r>
        <w:r>
          <w:rPr>
            <w:noProof/>
            <w:webHidden/>
          </w:rPr>
          <w:instrText xml:space="preserve"> PAGEREF _Toc425754533 \h </w:instrText>
        </w:r>
        <w:r>
          <w:rPr>
            <w:noProof/>
            <w:webHidden/>
          </w:rPr>
        </w:r>
        <w:r>
          <w:rPr>
            <w:noProof/>
            <w:webHidden/>
          </w:rPr>
          <w:fldChar w:fldCharType="separate"/>
        </w:r>
        <w:r>
          <w:rPr>
            <w:noProof/>
            <w:webHidden/>
          </w:rPr>
          <w:t>30</w:t>
        </w:r>
        <w:r>
          <w:rPr>
            <w:noProof/>
            <w:webHidden/>
          </w:rPr>
          <w:fldChar w:fldCharType="end"/>
        </w:r>
      </w:hyperlink>
    </w:p>
    <w:p w14:paraId="717072B3"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4" w:history="1">
        <w:r w:rsidRPr="00075B4C">
          <w:rPr>
            <w:rStyle w:val="Hyperlink"/>
            <w:noProof/>
            <w:lang w:eastAsia="en-US"/>
          </w:rPr>
          <w:t xml:space="preserve">Служба базы данных </w:t>
        </w:r>
        <w:r w:rsidRPr="00075B4C">
          <w:rPr>
            <w:rStyle w:val="Hyperlink"/>
            <w:noProof/>
            <w:lang w:val="en-US" w:eastAsia="en-US"/>
          </w:rPr>
          <w:t>SQL</w:t>
        </w:r>
        <w:r w:rsidRPr="00075B4C">
          <w:rPr>
            <w:rStyle w:val="Hyperlink"/>
            <w:noProof/>
            <w:lang w:eastAsia="en-US"/>
          </w:rPr>
          <w:t xml:space="preserve"> (Уровни </w:t>
        </w:r>
        <w:r w:rsidRPr="00075B4C">
          <w:rPr>
            <w:rStyle w:val="Hyperlink"/>
            <w:noProof/>
            <w:lang w:val="en-US" w:eastAsia="en-US"/>
          </w:rPr>
          <w:t>Basic</w:t>
        </w:r>
        <w:r w:rsidRPr="00075B4C">
          <w:rPr>
            <w:rStyle w:val="Hyperlink"/>
            <w:noProof/>
            <w:lang w:eastAsia="en-US"/>
          </w:rPr>
          <w:t xml:space="preserve">, </w:t>
        </w:r>
        <w:r w:rsidRPr="00075B4C">
          <w:rPr>
            <w:rStyle w:val="Hyperlink"/>
            <w:noProof/>
            <w:lang w:val="en-US" w:eastAsia="en-US"/>
          </w:rPr>
          <w:t>Standard</w:t>
        </w:r>
        <w:r w:rsidRPr="00075B4C">
          <w:rPr>
            <w:rStyle w:val="Hyperlink"/>
            <w:noProof/>
            <w:lang w:eastAsia="en-US"/>
          </w:rPr>
          <w:t xml:space="preserve"> и </w:t>
        </w:r>
        <w:r w:rsidRPr="00075B4C">
          <w:rPr>
            <w:rStyle w:val="Hyperlink"/>
            <w:noProof/>
            <w:lang w:val="en-US" w:eastAsia="en-US"/>
          </w:rPr>
          <w:t>Premium</w:t>
        </w:r>
        <w:r w:rsidRPr="00075B4C">
          <w:rPr>
            <w:rStyle w:val="Hyperlink"/>
            <w:noProof/>
            <w:lang w:eastAsia="en-US"/>
          </w:rPr>
          <w:t>)</w:t>
        </w:r>
        <w:r>
          <w:rPr>
            <w:noProof/>
            <w:webHidden/>
          </w:rPr>
          <w:tab/>
        </w:r>
        <w:r>
          <w:rPr>
            <w:noProof/>
            <w:webHidden/>
          </w:rPr>
          <w:fldChar w:fldCharType="begin"/>
        </w:r>
        <w:r>
          <w:rPr>
            <w:noProof/>
            <w:webHidden/>
          </w:rPr>
          <w:instrText xml:space="preserve"> PAGEREF _Toc425754534 \h </w:instrText>
        </w:r>
        <w:r>
          <w:rPr>
            <w:noProof/>
            <w:webHidden/>
          </w:rPr>
        </w:r>
        <w:r>
          <w:rPr>
            <w:noProof/>
            <w:webHidden/>
          </w:rPr>
          <w:fldChar w:fldCharType="separate"/>
        </w:r>
        <w:r>
          <w:rPr>
            <w:noProof/>
            <w:webHidden/>
          </w:rPr>
          <w:t>30</w:t>
        </w:r>
        <w:r>
          <w:rPr>
            <w:noProof/>
            <w:webHidden/>
          </w:rPr>
          <w:fldChar w:fldCharType="end"/>
        </w:r>
      </w:hyperlink>
    </w:p>
    <w:p w14:paraId="01ED2422"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5" w:history="1">
        <w:r w:rsidRPr="00075B4C">
          <w:rPr>
            <w:rStyle w:val="Hyperlink"/>
            <w:noProof/>
            <w:lang w:val="en-US" w:eastAsia="en-US"/>
          </w:rPr>
          <w:t>Служба хранилища</w:t>
        </w:r>
        <w:r>
          <w:rPr>
            <w:noProof/>
            <w:webHidden/>
          </w:rPr>
          <w:tab/>
        </w:r>
        <w:r>
          <w:rPr>
            <w:noProof/>
            <w:webHidden/>
          </w:rPr>
          <w:fldChar w:fldCharType="begin"/>
        </w:r>
        <w:r>
          <w:rPr>
            <w:noProof/>
            <w:webHidden/>
          </w:rPr>
          <w:instrText xml:space="preserve"> PAGEREF _Toc425754535 \h </w:instrText>
        </w:r>
        <w:r>
          <w:rPr>
            <w:noProof/>
            <w:webHidden/>
          </w:rPr>
        </w:r>
        <w:r>
          <w:rPr>
            <w:noProof/>
            <w:webHidden/>
          </w:rPr>
          <w:fldChar w:fldCharType="separate"/>
        </w:r>
        <w:r>
          <w:rPr>
            <w:noProof/>
            <w:webHidden/>
          </w:rPr>
          <w:t>31</w:t>
        </w:r>
        <w:r>
          <w:rPr>
            <w:noProof/>
            <w:webHidden/>
          </w:rPr>
          <w:fldChar w:fldCharType="end"/>
        </w:r>
      </w:hyperlink>
    </w:p>
    <w:p w14:paraId="018FDD6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6" w:history="1">
        <w:r w:rsidRPr="00075B4C">
          <w:rPr>
            <w:rStyle w:val="Hyperlink"/>
            <w:noProof/>
            <w:lang w:val="en-US" w:eastAsia="en-US"/>
          </w:rPr>
          <w:t>Служба StorSimple</w:t>
        </w:r>
        <w:r>
          <w:rPr>
            <w:noProof/>
            <w:webHidden/>
          </w:rPr>
          <w:tab/>
        </w:r>
        <w:r>
          <w:rPr>
            <w:noProof/>
            <w:webHidden/>
          </w:rPr>
          <w:fldChar w:fldCharType="begin"/>
        </w:r>
        <w:r>
          <w:rPr>
            <w:noProof/>
            <w:webHidden/>
          </w:rPr>
          <w:instrText xml:space="preserve"> PAGEREF _Toc425754536 \h </w:instrText>
        </w:r>
        <w:r>
          <w:rPr>
            <w:noProof/>
            <w:webHidden/>
          </w:rPr>
        </w:r>
        <w:r>
          <w:rPr>
            <w:noProof/>
            <w:webHidden/>
          </w:rPr>
          <w:fldChar w:fldCharType="separate"/>
        </w:r>
        <w:r>
          <w:rPr>
            <w:noProof/>
            <w:webHidden/>
          </w:rPr>
          <w:t>32</w:t>
        </w:r>
        <w:r>
          <w:rPr>
            <w:noProof/>
            <w:webHidden/>
          </w:rPr>
          <w:fldChar w:fldCharType="end"/>
        </w:r>
      </w:hyperlink>
    </w:p>
    <w:p w14:paraId="072E9DD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7" w:history="1">
        <w:r w:rsidRPr="00075B4C">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_Toc425754537 \h </w:instrText>
        </w:r>
        <w:r>
          <w:rPr>
            <w:noProof/>
            <w:webHidden/>
          </w:rPr>
        </w:r>
        <w:r>
          <w:rPr>
            <w:noProof/>
            <w:webHidden/>
          </w:rPr>
          <w:fldChar w:fldCharType="separate"/>
        </w:r>
        <w:r>
          <w:rPr>
            <w:noProof/>
            <w:webHidden/>
          </w:rPr>
          <w:t>33</w:t>
        </w:r>
        <w:r>
          <w:rPr>
            <w:noProof/>
            <w:webHidden/>
          </w:rPr>
          <w:fldChar w:fldCharType="end"/>
        </w:r>
      </w:hyperlink>
    </w:p>
    <w:p w14:paraId="2269A8D3"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8" w:history="1">
        <w:r w:rsidRPr="00075B4C">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_Toc425754538 \h </w:instrText>
        </w:r>
        <w:r>
          <w:rPr>
            <w:noProof/>
            <w:webHidden/>
          </w:rPr>
        </w:r>
        <w:r>
          <w:rPr>
            <w:noProof/>
            <w:webHidden/>
          </w:rPr>
          <w:fldChar w:fldCharType="separate"/>
        </w:r>
        <w:r>
          <w:rPr>
            <w:noProof/>
            <w:webHidden/>
          </w:rPr>
          <w:t>33</w:t>
        </w:r>
        <w:r>
          <w:rPr>
            <w:noProof/>
            <w:webHidden/>
          </w:rPr>
          <w:fldChar w:fldCharType="end"/>
        </w:r>
      </w:hyperlink>
    </w:p>
    <w:p w14:paraId="4A7E730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39" w:history="1">
        <w:r w:rsidRPr="00075B4C">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_Toc425754539 \h </w:instrText>
        </w:r>
        <w:r>
          <w:rPr>
            <w:noProof/>
            <w:webHidden/>
          </w:rPr>
        </w:r>
        <w:r>
          <w:rPr>
            <w:noProof/>
            <w:webHidden/>
          </w:rPr>
          <w:fldChar w:fldCharType="separate"/>
        </w:r>
        <w:r>
          <w:rPr>
            <w:noProof/>
            <w:webHidden/>
          </w:rPr>
          <w:t>34</w:t>
        </w:r>
        <w:r>
          <w:rPr>
            <w:noProof/>
            <w:webHidden/>
          </w:rPr>
          <w:fldChar w:fldCharType="end"/>
        </w:r>
      </w:hyperlink>
    </w:p>
    <w:p w14:paraId="7010F2A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0" w:history="1">
        <w:r w:rsidRPr="00075B4C">
          <w:rPr>
            <w:rStyle w:val="Hyperlink"/>
            <w:noProof/>
            <w:lang w:val="en-US" w:eastAsia="en-US"/>
          </w:rPr>
          <w:t>Виртуальные машины</w:t>
        </w:r>
        <w:r>
          <w:rPr>
            <w:noProof/>
            <w:webHidden/>
          </w:rPr>
          <w:tab/>
        </w:r>
        <w:r>
          <w:rPr>
            <w:noProof/>
            <w:webHidden/>
          </w:rPr>
          <w:fldChar w:fldCharType="begin"/>
        </w:r>
        <w:r>
          <w:rPr>
            <w:noProof/>
            <w:webHidden/>
          </w:rPr>
          <w:instrText xml:space="preserve"> PAGEREF _Toc425754540 \h </w:instrText>
        </w:r>
        <w:r>
          <w:rPr>
            <w:noProof/>
            <w:webHidden/>
          </w:rPr>
        </w:r>
        <w:r>
          <w:rPr>
            <w:noProof/>
            <w:webHidden/>
          </w:rPr>
          <w:fldChar w:fldCharType="separate"/>
        </w:r>
        <w:r>
          <w:rPr>
            <w:noProof/>
            <w:webHidden/>
          </w:rPr>
          <w:t>34</w:t>
        </w:r>
        <w:r>
          <w:rPr>
            <w:noProof/>
            <w:webHidden/>
          </w:rPr>
          <w:fldChar w:fldCharType="end"/>
        </w:r>
      </w:hyperlink>
    </w:p>
    <w:p w14:paraId="553988DE"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1" w:history="1">
        <w:r w:rsidRPr="00075B4C">
          <w:rPr>
            <w:rStyle w:val="Hyperlink"/>
            <w:noProof/>
          </w:rPr>
          <w:t>Шлюз VPN</w:t>
        </w:r>
        <w:r>
          <w:rPr>
            <w:noProof/>
            <w:webHidden/>
          </w:rPr>
          <w:tab/>
        </w:r>
        <w:r>
          <w:rPr>
            <w:noProof/>
            <w:webHidden/>
          </w:rPr>
          <w:fldChar w:fldCharType="begin"/>
        </w:r>
        <w:r>
          <w:rPr>
            <w:noProof/>
            <w:webHidden/>
          </w:rPr>
          <w:instrText xml:space="preserve"> PAGEREF _Toc425754541 \h </w:instrText>
        </w:r>
        <w:r>
          <w:rPr>
            <w:noProof/>
            <w:webHidden/>
          </w:rPr>
        </w:r>
        <w:r>
          <w:rPr>
            <w:noProof/>
            <w:webHidden/>
          </w:rPr>
          <w:fldChar w:fldCharType="separate"/>
        </w:r>
        <w:r>
          <w:rPr>
            <w:noProof/>
            <w:webHidden/>
          </w:rPr>
          <w:t>35</w:t>
        </w:r>
        <w:r>
          <w:rPr>
            <w:noProof/>
            <w:webHidden/>
          </w:rPr>
          <w:fldChar w:fldCharType="end"/>
        </w:r>
      </w:hyperlink>
    </w:p>
    <w:p w14:paraId="1B44A044"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2" w:history="1">
        <w:r w:rsidRPr="00075B4C">
          <w:rPr>
            <w:rStyle w:val="Hyperlink"/>
            <w:noProof/>
            <w:lang w:val="en-US" w:eastAsia="en-US"/>
          </w:rPr>
          <w:t>Visual</w:t>
        </w:r>
        <w:r w:rsidRPr="00075B4C">
          <w:rPr>
            <w:rStyle w:val="Hyperlink"/>
            <w:noProof/>
            <w:lang w:eastAsia="en-US"/>
          </w:rPr>
          <w:t xml:space="preserve"> </w:t>
        </w:r>
        <w:r w:rsidRPr="00075B4C">
          <w:rPr>
            <w:rStyle w:val="Hyperlink"/>
            <w:noProof/>
            <w:lang w:val="en-US" w:eastAsia="en-US"/>
          </w:rPr>
          <w:t>Studio</w:t>
        </w:r>
        <w:r w:rsidRPr="00075B4C">
          <w:rPr>
            <w:rStyle w:val="Hyperlink"/>
            <w:noProof/>
            <w:lang w:eastAsia="en-US"/>
          </w:rPr>
          <w:t xml:space="preserve"> </w:t>
        </w:r>
        <w:r w:rsidRPr="00075B4C">
          <w:rPr>
            <w:rStyle w:val="Hyperlink"/>
            <w:noProof/>
            <w:lang w:val="en-US" w:eastAsia="en-US"/>
          </w:rPr>
          <w:t>Online</w:t>
        </w:r>
        <w:r w:rsidRPr="00075B4C">
          <w:rPr>
            <w:rStyle w:val="Hyperlink"/>
            <w:noProof/>
            <w:lang w:eastAsia="en-US"/>
          </w:rPr>
          <w:t xml:space="preserve"> – Служба пользовательских планов</w:t>
        </w:r>
        <w:r>
          <w:rPr>
            <w:noProof/>
            <w:webHidden/>
          </w:rPr>
          <w:tab/>
        </w:r>
        <w:r>
          <w:rPr>
            <w:noProof/>
            <w:webHidden/>
          </w:rPr>
          <w:fldChar w:fldCharType="begin"/>
        </w:r>
        <w:r>
          <w:rPr>
            <w:noProof/>
            <w:webHidden/>
          </w:rPr>
          <w:instrText xml:space="preserve"> PAGEREF _Toc425754542 \h </w:instrText>
        </w:r>
        <w:r>
          <w:rPr>
            <w:noProof/>
            <w:webHidden/>
          </w:rPr>
        </w:r>
        <w:r>
          <w:rPr>
            <w:noProof/>
            <w:webHidden/>
          </w:rPr>
          <w:fldChar w:fldCharType="separate"/>
        </w:r>
        <w:r>
          <w:rPr>
            <w:noProof/>
            <w:webHidden/>
          </w:rPr>
          <w:t>35</w:t>
        </w:r>
        <w:r>
          <w:rPr>
            <w:noProof/>
            <w:webHidden/>
          </w:rPr>
          <w:fldChar w:fldCharType="end"/>
        </w:r>
      </w:hyperlink>
    </w:p>
    <w:p w14:paraId="32C50E98"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3" w:history="1">
        <w:r w:rsidRPr="00075B4C">
          <w:rPr>
            <w:rStyle w:val="Hyperlink"/>
            <w:noProof/>
            <w:lang w:val="en-US" w:eastAsia="en-US"/>
          </w:rPr>
          <w:t>Visual Studio Online – Служба построения</w:t>
        </w:r>
        <w:r>
          <w:rPr>
            <w:noProof/>
            <w:webHidden/>
          </w:rPr>
          <w:tab/>
        </w:r>
        <w:r>
          <w:rPr>
            <w:noProof/>
            <w:webHidden/>
          </w:rPr>
          <w:fldChar w:fldCharType="begin"/>
        </w:r>
        <w:r>
          <w:rPr>
            <w:noProof/>
            <w:webHidden/>
          </w:rPr>
          <w:instrText xml:space="preserve"> PAGEREF _Toc425754543 \h </w:instrText>
        </w:r>
        <w:r>
          <w:rPr>
            <w:noProof/>
            <w:webHidden/>
          </w:rPr>
        </w:r>
        <w:r>
          <w:rPr>
            <w:noProof/>
            <w:webHidden/>
          </w:rPr>
          <w:fldChar w:fldCharType="separate"/>
        </w:r>
        <w:r>
          <w:rPr>
            <w:noProof/>
            <w:webHidden/>
          </w:rPr>
          <w:t>36</w:t>
        </w:r>
        <w:r>
          <w:rPr>
            <w:noProof/>
            <w:webHidden/>
          </w:rPr>
          <w:fldChar w:fldCharType="end"/>
        </w:r>
      </w:hyperlink>
    </w:p>
    <w:p w14:paraId="4CCDB868"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4" w:history="1">
        <w:r w:rsidRPr="00075B4C">
          <w:rPr>
            <w:rStyle w:val="Hyperlink"/>
            <w:noProof/>
            <w:lang w:val="en-US" w:eastAsia="en-US"/>
          </w:rPr>
          <w:t>Visual</w:t>
        </w:r>
        <w:r w:rsidRPr="00075B4C">
          <w:rPr>
            <w:rStyle w:val="Hyperlink"/>
            <w:noProof/>
            <w:lang w:eastAsia="en-US"/>
          </w:rPr>
          <w:t xml:space="preserve"> </w:t>
        </w:r>
        <w:r w:rsidRPr="00075B4C">
          <w:rPr>
            <w:rStyle w:val="Hyperlink"/>
            <w:noProof/>
            <w:lang w:val="en-US" w:eastAsia="en-US"/>
          </w:rPr>
          <w:t>Studio</w:t>
        </w:r>
        <w:r w:rsidRPr="00075B4C">
          <w:rPr>
            <w:rStyle w:val="Hyperlink"/>
            <w:noProof/>
            <w:lang w:eastAsia="en-US"/>
          </w:rPr>
          <w:t xml:space="preserve"> </w:t>
        </w:r>
        <w:r w:rsidRPr="00075B4C">
          <w:rPr>
            <w:rStyle w:val="Hyperlink"/>
            <w:noProof/>
            <w:lang w:val="en-US" w:eastAsia="en-US"/>
          </w:rPr>
          <w:t>Online</w:t>
        </w:r>
        <w:r w:rsidRPr="00075B4C">
          <w:rPr>
            <w:rStyle w:val="Hyperlink"/>
            <w:noProof/>
            <w:lang w:eastAsia="en-US"/>
          </w:rPr>
          <w:t xml:space="preserve"> – Служба нагрузочного тестирования</w:t>
        </w:r>
        <w:r>
          <w:rPr>
            <w:noProof/>
            <w:webHidden/>
          </w:rPr>
          <w:tab/>
        </w:r>
        <w:r>
          <w:rPr>
            <w:noProof/>
            <w:webHidden/>
          </w:rPr>
          <w:fldChar w:fldCharType="begin"/>
        </w:r>
        <w:r>
          <w:rPr>
            <w:noProof/>
            <w:webHidden/>
          </w:rPr>
          <w:instrText xml:space="preserve"> PAGEREF _Toc425754544 \h </w:instrText>
        </w:r>
        <w:r>
          <w:rPr>
            <w:noProof/>
            <w:webHidden/>
          </w:rPr>
        </w:r>
        <w:r>
          <w:rPr>
            <w:noProof/>
            <w:webHidden/>
          </w:rPr>
          <w:fldChar w:fldCharType="separate"/>
        </w:r>
        <w:r>
          <w:rPr>
            <w:noProof/>
            <w:webHidden/>
          </w:rPr>
          <w:t>36</w:t>
        </w:r>
        <w:r>
          <w:rPr>
            <w:noProof/>
            <w:webHidden/>
          </w:rPr>
          <w:fldChar w:fldCharType="end"/>
        </w:r>
      </w:hyperlink>
    </w:p>
    <w:p w14:paraId="0B2849CC"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5" w:history="1">
        <w:r w:rsidRPr="00075B4C">
          <w:rPr>
            <w:rStyle w:val="Hyperlink"/>
            <w:noProof/>
            <w:lang w:val="en-US" w:eastAsia="en-US"/>
          </w:rPr>
          <w:t>Служба веб-сайтов</w:t>
        </w:r>
        <w:r>
          <w:rPr>
            <w:noProof/>
            <w:webHidden/>
          </w:rPr>
          <w:tab/>
        </w:r>
        <w:r>
          <w:rPr>
            <w:noProof/>
            <w:webHidden/>
          </w:rPr>
          <w:fldChar w:fldCharType="begin"/>
        </w:r>
        <w:r>
          <w:rPr>
            <w:noProof/>
            <w:webHidden/>
          </w:rPr>
          <w:instrText xml:space="preserve"> PAGEREF _Toc425754545 \h </w:instrText>
        </w:r>
        <w:r>
          <w:rPr>
            <w:noProof/>
            <w:webHidden/>
          </w:rPr>
        </w:r>
        <w:r>
          <w:rPr>
            <w:noProof/>
            <w:webHidden/>
          </w:rPr>
          <w:fldChar w:fldCharType="separate"/>
        </w:r>
        <w:r>
          <w:rPr>
            <w:noProof/>
            <w:webHidden/>
          </w:rPr>
          <w:t>36</w:t>
        </w:r>
        <w:r>
          <w:rPr>
            <w:noProof/>
            <w:webHidden/>
          </w:rPr>
          <w:fldChar w:fldCharType="end"/>
        </w:r>
      </w:hyperlink>
    </w:p>
    <w:p w14:paraId="23A3CCAF" w14:textId="77777777" w:rsidR="00A90AD9" w:rsidRDefault="00A90AD9">
      <w:pPr>
        <w:pStyle w:val="TOC2"/>
        <w:tabs>
          <w:tab w:val="right" w:leader="dot" w:pos="5030"/>
        </w:tabs>
        <w:rPr>
          <w:rFonts w:eastAsiaTheme="minorEastAsia"/>
          <w:b w:val="0"/>
          <w:smallCaps w:val="0"/>
          <w:noProof/>
          <w:sz w:val="22"/>
          <w:lang w:val="en-US" w:eastAsia="en-US" w:bidi="ar-SA"/>
        </w:rPr>
      </w:pPr>
      <w:hyperlink w:anchor="_Toc425754546" w:history="1">
        <w:r w:rsidRPr="00075B4C">
          <w:rPr>
            <w:rStyle w:val="Hyperlink"/>
            <w:noProof/>
            <w:lang w:val="en-US" w:eastAsia="en-US"/>
          </w:rPr>
          <w:t>Другие веб-службы</w:t>
        </w:r>
        <w:r>
          <w:rPr>
            <w:noProof/>
            <w:webHidden/>
          </w:rPr>
          <w:tab/>
        </w:r>
        <w:r>
          <w:rPr>
            <w:noProof/>
            <w:webHidden/>
          </w:rPr>
          <w:fldChar w:fldCharType="begin"/>
        </w:r>
        <w:r>
          <w:rPr>
            <w:noProof/>
            <w:webHidden/>
          </w:rPr>
          <w:instrText xml:space="preserve"> PAGEREF _Toc425754546 \h </w:instrText>
        </w:r>
        <w:r>
          <w:rPr>
            <w:noProof/>
            <w:webHidden/>
          </w:rPr>
        </w:r>
        <w:r>
          <w:rPr>
            <w:noProof/>
            <w:webHidden/>
          </w:rPr>
          <w:fldChar w:fldCharType="separate"/>
        </w:r>
        <w:r>
          <w:rPr>
            <w:noProof/>
            <w:webHidden/>
          </w:rPr>
          <w:t>37</w:t>
        </w:r>
        <w:r>
          <w:rPr>
            <w:noProof/>
            <w:webHidden/>
          </w:rPr>
          <w:fldChar w:fldCharType="end"/>
        </w:r>
      </w:hyperlink>
    </w:p>
    <w:p w14:paraId="5DF02A8B"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7" w:history="1">
        <w:r w:rsidRPr="00075B4C">
          <w:rPr>
            <w:rStyle w:val="Hyperlink"/>
            <w:noProof/>
            <w:lang w:val="en-US" w:eastAsia="en-US"/>
          </w:rPr>
          <w:t>Корпоративная платформа Карт Bing</w:t>
        </w:r>
        <w:r>
          <w:rPr>
            <w:noProof/>
            <w:webHidden/>
          </w:rPr>
          <w:tab/>
        </w:r>
        <w:r>
          <w:rPr>
            <w:noProof/>
            <w:webHidden/>
          </w:rPr>
          <w:fldChar w:fldCharType="begin"/>
        </w:r>
        <w:r>
          <w:rPr>
            <w:noProof/>
            <w:webHidden/>
          </w:rPr>
          <w:instrText xml:space="preserve"> PAGEREF _Toc425754547 \h </w:instrText>
        </w:r>
        <w:r>
          <w:rPr>
            <w:noProof/>
            <w:webHidden/>
          </w:rPr>
        </w:r>
        <w:r>
          <w:rPr>
            <w:noProof/>
            <w:webHidden/>
          </w:rPr>
          <w:fldChar w:fldCharType="separate"/>
        </w:r>
        <w:r>
          <w:rPr>
            <w:noProof/>
            <w:webHidden/>
          </w:rPr>
          <w:t>37</w:t>
        </w:r>
        <w:r>
          <w:rPr>
            <w:noProof/>
            <w:webHidden/>
          </w:rPr>
          <w:fldChar w:fldCharType="end"/>
        </w:r>
      </w:hyperlink>
    </w:p>
    <w:p w14:paraId="619CEF96"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8" w:history="1">
        <w:r w:rsidRPr="00075B4C">
          <w:rPr>
            <w:rStyle w:val="Hyperlink"/>
            <w:noProof/>
            <w:lang w:eastAsia="en-US"/>
          </w:rPr>
          <w:t xml:space="preserve">Мобильная версия Карт </w:t>
        </w:r>
        <w:r w:rsidRPr="00075B4C">
          <w:rPr>
            <w:rStyle w:val="Hyperlink"/>
            <w:noProof/>
            <w:lang w:val="en-US" w:eastAsia="en-US"/>
          </w:rPr>
          <w:t>Bing</w:t>
        </w:r>
        <w:r w:rsidRPr="00075B4C">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_Toc425754548 \h </w:instrText>
        </w:r>
        <w:r>
          <w:rPr>
            <w:noProof/>
            <w:webHidden/>
          </w:rPr>
        </w:r>
        <w:r>
          <w:rPr>
            <w:noProof/>
            <w:webHidden/>
          </w:rPr>
          <w:fldChar w:fldCharType="separate"/>
        </w:r>
        <w:r>
          <w:rPr>
            <w:noProof/>
            <w:webHidden/>
          </w:rPr>
          <w:t>37</w:t>
        </w:r>
        <w:r>
          <w:rPr>
            <w:noProof/>
            <w:webHidden/>
          </w:rPr>
          <w:fldChar w:fldCharType="end"/>
        </w:r>
      </w:hyperlink>
    </w:p>
    <w:p w14:paraId="5CA02635"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49" w:history="1">
        <w:r w:rsidRPr="00075B4C">
          <w:rPr>
            <w:rStyle w:val="Hyperlink"/>
            <w:noProof/>
            <w:lang w:val="en-US" w:eastAsia="en-US"/>
          </w:rPr>
          <w:t>Power</w:t>
        </w:r>
        <w:r w:rsidRPr="00075B4C">
          <w:rPr>
            <w:rStyle w:val="Hyperlink"/>
            <w:noProof/>
            <w:lang w:eastAsia="en-US"/>
          </w:rPr>
          <w:t xml:space="preserve"> </w:t>
        </w:r>
        <w:r w:rsidRPr="00075B4C">
          <w:rPr>
            <w:rStyle w:val="Hyperlink"/>
            <w:noProof/>
            <w:lang w:val="en-US" w:eastAsia="en-US"/>
          </w:rPr>
          <w:t>BI</w:t>
        </w:r>
        <w:r w:rsidRPr="00075B4C">
          <w:rPr>
            <w:rStyle w:val="Hyperlink"/>
            <w:noProof/>
            <w:lang w:eastAsia="en-US"/>
          </w:rPr>
          <w:t xml:space="preserve"> </w:t>
        </w:r>
        <w:r w:rsidRPr="00075B4C">
          <w:rPr>
            <w:rStyle w:val="Hyperlink"/>
            <w:noProof/>
            <w:lang w:val="en-US" w:eastAsia="en-US"/>
          </w:rPr>
          <w:t>Pro</w:t>
        </w:r>
        <w:r>
          <w:rPr>
            <w:noProof/>
            <w:webHidden/>
          </w:rPr>
          <w:tab/>
        </w:r>
        <w:r>
          <w:rPr>
            <w:noProof/>
            <w:webHidden/>
          </w:rPr>
          <w:fldChar w:fldCharType="begin"/>
        </w:r>
        <w:r>
          <w:rPr>
            <w:noProof/>
            <w:webHidden/>
          </w:rPr>
          <w:instrText xml:space="preserve"> PAGEREF _Toc425754549 \h </w:instrText>
        </w:r>
        <w:r>
          <w:rPr>
            <w:noProof/>
            <w:webHidden/>
          </w:rPr>
        </w:r>
        <w:r>
          <w:rPr>
            <w:noProof/>
            <w:webHidden/>
          </w:rPr>
          <w:fldChar w:fldCharType="separate"/>
        </w:r>
        <w:r>
          <w:rPr>
            <w:noProof/>
            <w:webHidden/>
          </w:rPr>
          <w:t>38</w:t>
        </w:r>
        <w:r>
          <w:rPr>
            <w:noProof/>
            <w:webHidden/>
          </w:rPr>
          <w:fldChar w:fldCharType="end"/>
        </w:r>
      </w:hyperlink>
    </w:p>
    <w:p w14:paraId="06E69B7F" w14:textId="77777777" w:rsidR="00A90AD9" w:rsidRDefault="00A90AD9">
      <w:pPr>
        <w:pStyle w:val="TOC4"/>
        <w:tabs>
          <w:tab w:val="right" w:leader="dot" w:pos="5030"/>
        </w:tabs>
        <w:rPr>
          <w:rFonts w:eastAsiaTheme="minorEastAsia"/>
          <w:smallCaps w:val="0"/>
          <w:noProof/>
          <w:sz w:val="22"/>
          <w:lang w:val="en-US" w:eastAsia="en-US" w:bidi="ar-SA"/>
        </w:rPr>
      </w:pPr>
      <w:hyperlink w:anchor="_Toc425754550" w:history="1">
        <w:r w:rsidRPr="00075B4C">
          <w:rPr>
            <w:rStyle w:val="Hyperlink"/>
            <w:noProof/>
            <w:lang w:val="en-US" w:eastAsia="en-US"/>
          </w:rPr>
          <w:t>Translator API</w:t>
        </w:r>
        <w:r>
          <w:rPr>
            <w:noProof/>
            <w:webHidden/>
          </w:rPr>
          <w:tab/>
        </w:r>
        <w:r>
          <w:rPr>
            <w:noProof/>
            <w:webHidden/>
          </w:rPr>
          <w:fldChar w:fldCharType="begin"/>
        </w:r>
        <w:r>
          <w:rPr>
            <w:noProof/>
            <w:webHidden/>
          </w:rPr>
          <w:instrText xml:space="preserve"> PAGEREF _Toc425754550 \h </w:instrText>
        </w:r>
        <w:r>
          <w:rPr>
            <w:noProof/>
            <w:webHidden/>
          </w:rPr>
        </w:r>
        <w:r>
          <w:rPr>
            <w:noProof/>
            <w:webHidden/>
          </w:rPr>
          <w:fldChar w:fldCharType="separate"/>
        </w:r>
        <w:r>
          <w:rPr>
            <w:noProof/>
            <w:webHidden/>
          </w:rPr>
          <w:t>38</w:t>
        </w:r>
        <w:r>
          <w:rPr>
            <w:noProof/>
            <w:webHidden/>
          </w:rPr>
          <w:fldChar w:fldCharType="end"/>
        </w:r>
      </w:hyperlink>
    </w:p>
    <w:p w14:paraId="57E7FB40" w14:textId="77777777" w:rsidR="00A90AD9" w:rsidRDefault="00A90AD9">
      <w:pPr>
        <w:pStyle w:val="TOC1"/>
        <w:tabs>
          <w:tab w:val="right" w:leader="dot" w:pos="5030"/>
        </w:tabs>
        <w:rPr>
          <w:rFonts w:eastAsiaTheme="minorEastAsia"/>
          <w:b w:val="0"/>
          <w:caps w:val="0"/>
          <w:noProof/>
          <w:sz w:val="22"/>
          <w:lang w:val="en-US" w:eastAsia="en-US" w:bidi="ar-SA"/>
        </w:rPr>
      </w:pPr>
      <w:hyperlink w:anchor="_Toc425754551" w:history="1">
        <w:r w:rsidRPr="00075B4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_Toc425754551 \h </w:instrText>
        </w:r>
        <w:r>
          <w:rPr>
            <w:noProof/>
            <w:webHidden/>
          </w:rPr>
        </w:r>
        <w:r>
          <w:rPr>
            <w:noProof/>
            <w:webHidden/>
          </w:rPr>
          <w:fldChar w:fldCharType="separate"/>
        </w:r>
        <w:r>
          <w:rPr>
            <w:noProof/>
            <w:webHidden/>
          </w:rPr>
          <w:t>40</w:t>
        </w:r>
        <w:r>
          <w:rPr>
            <w:noProof/>
            <w:webHidden/>
          </w:rPr>
          <w:fldChar w:fldCharType="end"/>
        </w:r>
      </w:hyperlink>
    </w:p>
    <w:p w14:paraId="799EB537" w14:textId="77777777" w:rsidR="00A90AD9" w:rsidRDefault="00A90AD9">
      <w:pPr>
        <w:pStyle w:val="TOC1"/>
        <w:tabs>
          <w:tab w:val="right" w:leader="dot" w:pos="5030"/>
        </w:tabs>
        <w:rPr>
          <w:rFonts w:eastAsiaTheme="minorEastAsia"/>
          <w:b w:val="0"/>
          <w:caps w:val="0"/>
          <w:noProof/>
          <w:sz w:val="22"/>
          <w:lang w:val="en-US" w:eastAsia="en-US" w:bidi="ar-SA"/>
        </w:rPr>
      </w:pPr>
      <w:hyperlink w:anchor="_Toc425754552" w:history="1">
        <w:r w:rsidRPr="00075B4C">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_Toc425754552 \h </w:instrText>
        </w:r>
        <w:r>
          <w:rPr>
            <w:noProof/>
            <w:webHidden/>
          </w:rPr>
        </w:r>
        <w:r>
          <w:rPr>
            <w:noProof/>
            <w:webHidden/>
          </w:rPr>
          <w:fldChar w:fldCharType="separate"/>
        </w:r>
        <w:r>
          <w:rPr>
            <w:noProof/>
            <w:webHidden/>
          </w:rPr>
          <w:t>42</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25754467"/>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5754468"/>
      <w:bookmarkEnd w:id="4"/>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5754469"/>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5754470"/>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9" w:name="_Toc413421537"/>
            <w:r>
              <w:rPr>
                <w:color w:val="FFFFFF" w:themeColor="background1"/>
              </w:rPr>
              <w:t>Добавления</w:t>
            </w:r>
            <w:bookmarkEnd w:id="9"/>
          </w:p>
        </w:tc>
        <w:tc>
          <w:tcPr>
            <w:tcW w:w="5395" w:type="dxa"/>
            <w:shd w:val="clear" w:color="auto" w:fill="0072C6"/>
          </w:tcPr>
          <w:p w14:paraId="5C887D55" w14:textId="4EABD671" w:rsidR="00F839F2" w:rsidRPr="0035123C" w:rsidRDefault="00F839F2" w:rsidP="00F839F2">
            <w:pPr>
              <w:pStyle w:val="ProductList-OfferingBody"/>
            </w:pPr>
            <w:bookmarkStart w:id="10" w:name="_Toc413421538"/>
            <w:r>
              <w:rPr>
                <w:color w:val="FFFFFF" w:themeColor="background1"/>
              </w:rPr>
              <w:t>Удаления</w:t>
            </w:r>
            <w:bookmarkEnd w:id="10"/>
          </w:p>
        </w:tc>
      </w:tr>
      <w:tr w:rsidR="00C9363E" w14:paraId="01A1BDC6" w14:textId="77777777" w:rsidTr="00F75158">
        <w:trPr>
          <w:tblHeader/>
        </w:trPr>
        <w:tc>
          <w:tcPr>
            <w:tcW w:w="5395" w:type="dxa"/>
            <w:shd w:val="clear" w:color="auto" w:fill="auto"/>
          </w:tcPr>
          <w:p w14:paraId="6D7BAF67" w14:textId="534317C8" w:rsidR="00C9363E" w:rsidRPr="005917BD" w:rsidRDefault="00C9363E" w:rsidP="00C9363E">
            <w:pPr>
              <w:pStyle w:val="ProductList-OfferingBody"/>
              <w:rPr>
                <w:lang w:val="en-US"/>
              </w:rPr>
            </w:pPr>
          </w:p>
        </w:tc>
        <w:tc>
          <w:tcPr>
            <w:tcW w:w="5395" w:type="dxa"/>
            <w:shd w:val="clear" w:color="auto" w:fill="auto"/>
          </w:tcPr>
          <w:p w14:paraId="3D04F116" w14:textId="69154F22" w:rsidR="00C9363E" w:rsidRDefault="00C9363E" w:rsidP="00C9363E">
            <w:pPr>
              <w:pStyle w:val="ProductList-OfferingBody"/>
            </w:pPr>
          </w:p>
        </w:tc>
      </w:tr>
    </w:tbl>
    <w:p w14:paraId="36DE762E" w14:textId="77777777" w:rsidR="0035123C" w:rsidRDefault="0035123C" w:rsidP="00106C29">
      <w:pPr>
        <w:pStyle w:val="ProductList-Body"/>
        <w:tabs>
          <w:tab w:val="clear" w:pos="360"/>
          <w:tab w:val="clear" w:pos="720"/>
          <w:tab w:val="clear" w:pos="1080"/>
        </w:tabs>
        <w:rPr>
          <w:sz w:val="12"/>
        </w:rPr>
      </w:pPr>
    </w:p>
    <w:p w14:paraId="2A50A490" w14:textId="01657969" w:rsidR="00A90AD9" w:rsidRDefault="00A90AD9" w:rsidP="00A90AD9">
      <w:pPr>
        <w:pStyle w:val="ProductList-ClauseHeading"/>
      </w:pPr>
      <w:r w:rsidRPr="00A90AD9">
        <w:t>Другие веб-службы</w:t>
      </w:r>
    </w:p>
    <w:p w14:paraId="6562A6E5" w14:textId="041E8D3B" w:rsidR="00A90AD9" w:rsidRPr="00A90AD9" w:rsidRDefault="00A90AD9" w:rsidP="00A90AD9">
      <w:pPr>
        <w:pStyle w:val="ProductList-Body"/>
        <w:rPr>
          <w:lang w:val="en-US"/>
        </w:rPr>
      </w:pPr>
      <w:r>
        <w:rPr>
          <w:lang w:val="en-US"/>
        </w:rPr>
        <w:t xml:space="preserve">Power BI Pro </w:t>
      </w:r>
      <w:r w:rsidRPr="00A90AD9">
        <w:rPr>
          <w:lang w:val="en-US"/>
        </w:rPr>
        <w:t>заменяет</w:t>
      </w:r>
      <w:r>
        <w:rPr>
          <w:lang w:val="en-US"/>
        </w:rPr>
        <w:t xml:space="preserve"> Power BI </w:t>
      </w:r>
      <w:r w:rsidRPr="00A90AD9">
        <w:rPr>
          <w:lang w:val="en-US"/>
        </w:rPr>
        <w:t>для</w:t>
      </w:r>
      <w:r>
        <w:rPr>
          <w:lang w:val="en-US"/>
        </w:rPr>
        <w:t xml:space="preserve"> Office 365.</w:t>
      </w:r>
    </w:p>
    <w:p w14:paraId="731FB842" w14:textId="77777777" w:rsidR="00A90AD9" w:rsidRPr="0054373A" w:rsidRDefault="00A90AD9" w:rsidP="00106C29">
      <w:pPr>
        <w:pStyle w:val="ProductList-Body"/>
        <w:tabs>
          <w:tab w:val="clear" w:pos="360"/>
          <w:tab w:val="clear" w:pos="720"/>
          <w:tab w:val="clear" w:pos="1080"/>
        </w:tabs>
        <w:rPr>
          <w:sz w:val="12"/>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25754471"/>
      <w:r w:rsidRPr="00D8506E">
        <w:rPr>
          <w:lang w:eastAsia="en-US" w:bidi="ar-SA"/>
        </w:rPr>
        <w:lastRenderedPageBreak/>
        <w:t>Общие условия</w:t>
      </w:r>
      <w:bookmarkEnd w:id="12"/>
    </w:p>
    <w:p w14:paraId="0BDF752D" w14:textId="5F0E96A9" w:rsidR="00045C64" w:rsidRPr="00D8506E" w:rsidRDefault="00E11454" w:rsidP="001D1C2C">
      <w:pPr>
        <w:pStyle w:val="ProductList-OfferingGroupHeading"/>
        <w:rPr>
          <w:lang w:eastAsia="en-US" w:bidi="ar-SA"/>
        </w:rPr>
      </w:pPr>
      <w:bookmarkStart w:id="13" w:name="Definitions"/>
      <w:bookmarkStart w:id="14" w:name="_Toc425754472"/>
      <w:bookmarkEnd w:id="11"/>
      <w:r w:rsidRPr="00D8506E">
        <w:rPr>
          <w:lang w:eastAsia="en-US" w:bidi="ar-SA"/>
        </w:rPr>
        <w:t>Определения</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5" w:name="Terms"/>
      <w:bookmarkStart w:id="16" w:name="_Toc425754473"/>
      <w:r w:rsidRPr="0034758F">
        <w:rPr>
          <w:lang w:eastAsia="en-US" w:bidi="ar-SA"/>
        </w:rPr>
        <w:t>Условия</w:t>
      </w:r>
      <w:bookmarkEnd w:id="16"/>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25754474"/>
      <w:r w:rsidRPr="0034758F">
        <w:rPr>
          <w:lang w:eastAsia="en-US" w:bidi="ar-SA"/>
        </w:rPr>
        <w:lastRenderedPageBreak/>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9" w:name="_Toc425754475"/>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9"/>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25754476"/>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60343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0343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1" w:name="_Toc425754477"/>
      <w:r w:rsidRPr="001009E0">
        <w:rPr>
          <w:lang w:val="en-US" w:eastAsia="en-US" w:bidi="ar-SA"/>
        </w:rPr>
        <w:t>Службы Office 365</w:t>
      </w:r>
      <w:bookmarkEnd w:id="2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2" w:name="_Toc425754478"/>
      <w:r w:rsidRPr="001009E0">
        <w:rPr>
          <w:lang w:val="en-US" w:eastAsia="en-US" w:bidi="ar-SA"/>
        </w:rPr>
        <w:t>Duet Enterprise Online</w:t>
      </w:r>
      <w:bookmarkEnd w:id="2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60343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60343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3" w:name="_Toc425754479"/>
      <w:r w:rsidRPr="009D3A7C">
        <w:rPr>
          <w:lang w:val="en-US" w:eastAsia="en-US" w:bidi="ar-SA"/>
        </w:rPr>
        <w:lastRenderedPageBreak/>
        <w:t>Exchange</w:t>
      </w:r>
      <w:r w:rsidRPr="0034758F">
        <w:rPr>
          <w:lang w:eastAsia="en-US" w:bidi="ar-SA"/>
        </w:rPr>
        <w:t xml:space="preserve"> </w:t>
      </w:r>
      <w:r w:rsidRPr="009D3A7C">
        <w:rPr>
          <w:lang w:val="en-US" w:eastAsia="en-US" w:bidi="ar-SA"/>
        </w:rPr>
        <w:t>Online</w:t>
      </w:r>
      <w:bookmarkEnd w:id="23"/>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6034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60343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4" w:name="_Toc425754480"/>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4"/>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6034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60343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5" w:name="_Toc425754481"/>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5"/>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6034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60343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6" w:name="_Toc425754482"/>
      <w:r w:rsidRPr="00B840D2">
        <w:rPr>
          <w:lang w:val="en-US" w:eastAsia="en-US" w:bidi="ar-SA"/>
        </w:rPr>
        <w:t>Office</w:t>
      </w:r>
      <w:r w:rsidRPr="0034758F">
        <w:rPr>
          <w:lang w:eastAsia="en-US" w:bidi="ar-SA"/>
        </w:rPr>
        <w:t xml:space="preserve"> 365 для бизнеса</w:t>
      </w:r>
      <w:bookmarkEnd w:id="2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60343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0343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7" w:name="_Toc425754483"/>
      <w:r w:rsidRPr="00B840D2">
        <w:rPr>
          <w:lang w:val="en-US" w:eastAsia="en-US" w:bidi="ar-SA"/>
        </w:rPr>
        <w:t>Office 365 ProPlus</w:t>
      </w:r>
      <w:bookmarkEnd w:id="27"/>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6034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034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0C13D4">
      <w:pPr>
        <w:pStyle w:val="ProductList-Offering2Heading"/>
        <w:rPr>
          <w:lang w:val="en-US" w:eastAsia="en-US" w:bidi="ar-SA"/>
        </w:rPr>
      </w:pPr>
      <w:bookmarkStart w:id="28" w:name="_Toc425754484"/>
      <w:r w:rsidRPr="00B840D2">
        <w:rPr>
          <w:lang w:val="en-US" w:eastAsia="en-US" w:bidi="ar-SA"/>
        </w:rPr>
        <w:t>Office Online</w:t>
      </w:r>
      <w:bookmarkEnd w:id="28"/>
    </w:p>
    <w:p w14:paraId="1676D4F2" w14:textId="4651D1A2" w:rsidR="000C13D4" w:rsidRPr="00FB368F" w:rsidRDefault="000C13D4" w:rsidP="000C13D4">
      <w:pPr>
        <w:pStyle w:val="ProductList-Body"/>
      </w:pPr>
      <w:r>
        <w:rPr>
          <w:b/>
          <w:color w:val="00188F"/>
        </w:rPr>
        <w:lastRenderedPageBreak/>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6034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034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29" w:name="_Toc425754485"/>
      <w:r w:rsidRPr="00B840D2">
        <w:rPr>
          <w:lang w:val="en-US" w:eastAsia="en-US" w:bidi="ar-SA"/>
        </w:rPr>
        <w:t>Office 365 Видео</w:t>
      </w:r>
      <w:bookmarkEnd w:id="29"/>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6034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034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0" w:name="_Toc425754486"/>
      <w:r w:rsidRPr="00013526">
        <w:rPr>
          <w:lang w:val="en-US" w:eastAsia="en-US" w:bidi="ar-SA"/>
        </w:rPr>
        <w:t>OneDrive для бизнеса</w:t>
      </w:r>
      <w:bookmarkEnd w:id="30"/>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60343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0343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1" w:name="_Toc425754487"/>
      <w:r w:rsidRPr="00013526">
        <w:rPr>
          <w:lang w:val="en-US" w:eastAsia="en-US" w:bidi="ar-SA"/>
        </w:rPr>
        <w:t>Project Online</w:t>
      </w:r>
      <w:bookmarkEnd w:id="31"/>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2" w:name="_Toc425754488"/>
      <w:r w:rsidRPr="00013526">
        <w:rPr>
          <w:lang w:val="en-US" w:eastAsia="en-US" w:bidi="ar-SA"/>
        </w:rPr>
        <w:t>SharePoint Online</w:t>
      </w:r>
      <w:bookmarkEnd w:id="32"/>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3" w:name="_Toc425754489"/>
      <w:r w:rsidRPr="00013526">
        <w:rPr>
          <w:lang w:val="en-US" w:eastAsia="en-US" w:bidi="ar-SA"/>
        </w:rPr>
        <w:t>Skype для бизнеса Online</w:t>
      </w:r>
      <w:bookmarkEnd w:id="33"/>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4" w:name="_Toc425754490"/>
      <w:r w:rsidRPr="00B27A89">
        <w:rPr>
          <w:lang w:val="en-US" w:eastAsia="en-US" w:bidi="ar-SA"/>
        </w:rPr>
        <w:t>Yammer</w:t>
      </w:r>
      <w:r w:rsidRPr="0034758F">
        <w:rPr>
          <w:lang w:eastAsia="en-US" w:bidi="ar-SA"/>
        </w:rPr>
        <w:t xml:space="preserve"> </w:t>
      </w:r>
      <w:r w:rsidRPr="00B27A89">
        <w:rPr>
          <w:lang w:val="en-US" w:eastAsia="en-US" w:bidi="ar-SA"/>
        </w:rPr>
        <w:t>Enterprise</w:t>
      </w:r>
      <w:bookmarkEnd w:id="3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5" w:name="_Toc425754491"/>
      <w:r w:rsidRPr="00B27A89">
        <w:rPr>
          <w:lang w:val="en-US" w:eastAsia="en-US" w:bidi="ar-SA"/>
        </w:rPr>
        <w:t>Enterprise Mobility Services</w:t>
      </w:r>
      <w:bookmarkEnd w:id="35"/>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6" w:name="_Toc425754492"/>
      <w:r w:rsidRPr="00B27A89">
        <w:rPr>
          <w:lang w:val="en-US" w:eastAsia="en-US" w:bidi="ar-SA"/>
        </w:rPr>
        <w:t>Azure Active Directory Basic</w:t>
      </w:r>
      <w:bookmarkEnd w:id="3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7" w:name="_Toc425754493"/>
      <w:r w:rsidRPr="007E3AE6">
        <w:rPr>
          <w:lang w:val="en-US" w:eastAsia="en-US" w:bidi="ar-SA"/>
        </w:rPr>
        <w:t>Azure Active Directory Premium</w:t>
      </w:r>
      <w:bookmarkEnd w:id="37"/>
    </w:p>
    <w:p w14:paraId="1B37B7E6" w14:textId="5C57045B" w:rsidR="00C86427" w:rsidRPr="00FB368F" w:rsidRDefault="00C86427" w:rsidP="00C86427">
      <w:pPr>
        <w:pStyle w:val="ProductList-Body"/>
      </w:pPr>
      <w:r>
        <w:rPr>
          <w:b/>
          <w:color w:val="00188F"/>
        </w:rPr>
        <w:lastRenderedPageBreak/>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8" w:name="_Toc425754494"/>
      <w:r w:rsidRPr="007E3AE6">
        <w:rPr>
          <w:lang w:val="en-US" w:eastAsia="en-US" w:bidi="ar-SA"/>
        </w:rPr>
        <w:t>Управление правами Azure</w:t>
      </w:r>
      <w:bookmarkEnd w:id="38"/>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39" w:name="_Toc425754495"/>
      <w:r w:rsidRPr="004138C1">
        <w:rPr>
          <w:lang w:val="en-US" w:eastAsia="en-US" w:bidi="ar-SA"/>
        </w:rPr>
        <w:t>Microsoft Intune</w:t>
      </w:r>
      <w:bookmarkEnd w:id="39"/>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60343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ED1068">
      <w:pPr>
        <w:pStyle w:val="ProductList-Body"/>
        <w:keepNext/>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ED1068">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ED1068">
            <w:pPr>
              <w:pStyle w:val="ProductList-OfferingBody"/>
              <w:keepNext/>
              <w:jc w:val="center"/>
            </w:pPr>
            <w:r>
              <w:t>&lt; 99,9%</w:t>
            </w:r>
          </w:p>
        </w:tc>
        <w:tc>
          <w:tcPr>
            <w:tcW w:w="5400" w:type="dxa"/>
          </w:tcPr>
          <w:p w14:paraId="6D9C3B90" w14:textId="77777777" w:rsidR="00C86427" w:rsidRPr="0076238C" w:rsidRDefault="00C86427" w:rsidP="00ED1068">
            <w:pPr>
              <w:pStyle w:val="ProductList-OfferingBody"/>
              <w:keepNext/>
              <w:jc w:val="center"/>
            </w:pPr>
            <w:r>
              <w:t>25%</w:t>
            </w:r>
          </w:p>
        </w:tc>
      </w:tr>
      <w:tr w:rsidR="00C86427" w:rsidRPr="009D0B2F" w14:paraId="2800B024" w14:textId="77777777" w:rsidTr="00D362A6">
        <w:tc>
          <w:tcPr>
            <w:tcW w:w="5400" w:type="dxa"/>
          </w:tcPr>
          <w:p w14:paraId="02B9C989" w14:textId="126F7D5F" w:rsidR="00C86427" w:rsidRPr="0076238C" w:rsidRDefault="00C86427" w:rsidP="00ED1068">
            <w:pPr>
              <w:pStyle w:val="ProductList-OfferingBody"/>
              <w:keepNext/>
              <w:jc w:val="center"/>
            </w:pPr>
            <w:r>
              <w:t>&lt; 99%</w:t>
            </w:r>
          </w:p>
        </w:tc>
        <w:tc>
          <w:tcPr>
            <w:tcW w:w="5400" w:type="dxa"/>
          </w:tcPr>
          <w:p w14:paraId="2C753861" w14:textId="77777777" w:rsidR="00C86427" w:rsidRPr="0076238C" w:rsidRDefault="00C86427" w:rsidP="00ED1068">
            <w:pPr>
              <w:pStyle w:val="ProductList-OfferingBody"/>
              <w:keepNext/>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60343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0" w:name="_Toc425754496"/>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0"/>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1" w:name="_Toc425754497"/>
      <w:r w:rsidRPr="0034758F">
        <w:rPr>
          <w:lang w:eastAsia="en-US" w:bidi="ar-SA"/>
        </w:rPr>
        <w:t xml:space="preserve">Службы по управлению </w:t>
      </w:r>
      <w:r w:rsidRPr="0068722F">
        <w:rPr>
          <w:lang w:val="en-US" w:eastAsia="en-US" w:bidi="ar-SA"/>
        </w:rPr>
        <w:t>API</w:t>
      </w:r>
      <w:bookmarkEnd w:id="41"/>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60343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0343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7BD1D35" w14:textId="77777777" w:rsidR="00D8506E" w:rsidRDefault="00D8506E" w:rsidP="00D8506E">
      <w:pPr>
        <w:pStyle w:val="ProductList-Offering2Heading"/>
        <w:tabs>
          <w:tab w:val="clear" w:pos="360"/>
          <w:tab w:val="clear" w:pos="720"/>
          <w:tab w:val="clear" w:pos="1080"/>
        </w:tabs>
        <w:outlineLvl w:val="2"/>
      </w:pPr>
      <w:bookmarkStart w:id="42" w:name="_Toc425754498"/>
      <w:r>
        <w:t>Шлюз приложений</w:t>
      </w:r>
      <w:bookmarkEnd w:id="42"/>
    </w:p>
    <w:p w14:paraId="1D164389" w14:textId="77777777" w:rsidR="00D8506E" w:rsidRPr="00DA6241" w:rsidRDefault="00D8506E" w:rsidP="00D8506E">
      <w:pPr>
        <w:pStyle w:val="ProductList-Body"/>
      </w:pPr>
      <w:r>
        <w:rPr>
          <w:b/>
          <w:color w:val="00188F"/>
        </w:rPr>
        <w:t>Дополнительные определения</w:t>
      </w:r>
      <w:r w:rsidRPr="007739A5">
        <w:rPr>
          <w:b/>
          <w:bCs/>
        </w:rPr>
        <w:t>:</w:t>
      </w:r>
    </w:p>
    <w:p w14:paraId="7A29AAF8" w14:textId="77777777" w:rsidR="00D8506E" w:rsidRPr="00DA6241" w:rsidRDefault="00D8506E" w:rsidP="00D8506E">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2B90E1E2" w14:textId="77777777" w:rsidR="00D8506E" w:rsidRPr="00DA6241"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70366341" w14:textId="77777777" w:rsidR="00D8506E" w:rsidRDefault="00D8506E" w:rsidP="00D8506E">
      <w:pPr>
        <w:pStyle w:val="ProductList-Body"/>
      </w:pPr>
    </w:p>
    <w:p w14:paraId="718AB1BE" w14:textId="77777777" w:rsidR="00D8506E" w:rsidRDefault="00D8506E" w:rsidP="00D8506E">
      <w:pPr>
        <w:pStyle w:val="ProductList-Body"/>
      </w:pPr>
      <w:r>
        <w:rPr>
          <w:b/>
          <w:color w:val="00188F"/>
        </w:rPr>
        <w:lastRenderedPageBreak/>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0D1AD0C" w14:textId="77777777" w:rsidR="00D8506E" w:rsidRPr="00DA6241" w:rsidRDefault="00D8506E" w:rsidP="00D8506E">
      <w:pPr>
        <w:pStyle w:val="ProductList-Body"/>
      </w:pPr>
    </w:p>
    <w:p w14:paraId="36E89C45"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14BFE719" w14:textId="77777777" w:rsidR="00D8506E" w:rsidRDefault="00D8506E" w:rsidP="00D8506E">
      <w:pPr>
        <w:pStyle w:val="ProductList-Body"/>
      </w:pPr>
    </w:p>
    <w:p w14:paraId="2111705E" w14:textId="77777777" w:rsidR="00D8506E" w:rsidRPr="00434BE0" w:rsidRDefault="0060343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467B5" w14:textId="77777777" w:rsidR="00D8506E" w:rsidRDefault="00D8506E" w:rsidP="00D8506E">
      <w:pPr>
        <w:pStyle w:val="ProductList-Body"/>
      </w:pPr>
      <w:r>
        <w:rPr>
          <w:b/>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1D9A2FE9" w14:textId="77777777" w:rsidTr="00C9363E">
        <w:trPr>
          <w:tblHeader/>
        </w:trPr>
        <w:tc>
          <w:tcPr>
            <w:tcW w:w="5400" w:type="dxa"/>
            <w:shd w:val="clear" w:color="auto" w:fill="0072C6"/>
          </w:tcPr>
          <w:p w14:paraId="194B6A4A"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D39630F"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09F9FC82" w14:textId="77777777" w:rsidTr="00C9363E">
        <w:tc>
          <w:tcPr>
            <w:tcW w:w="5400" w:type="dxa"/>
          </w:tcPr>
          <w:p w14:paraId="3F2CC20E" w14:textId="77777777" w:rsidR="00D8506E" w:rsidRPr="0076238C" w:rsidRDefault="00D8506E" w:rsidP="00C9363E">
            <w:pPr>
              <w:pStyle w:val="ProductList-OfferingBody"/>
              <w:jc w:val="center"/>
            </w:pPr>
            <w:r>
              <w:t>&lt; 99,9%</w:t>
            </w:r>
          </w:p>
        </w:tc>
        <w:tc>
          <w:tcPr>
            <w:tcW w:w="5400" w:type="dxa"/>
          </w:tcPr>
          <w:p w14:paraId="331D66B5" w14:textId="77777777" w:rsidR="00D8506E" w:rsidRPr="0076238C" w:rsidRDefault="00D8506E" w:rsidP="00C9363E">
            <w:pPr>
              <w:pStyle w:val="ProductList-OfferingBody"/>
              <w:jc w:val="center"/>
            </w:pPr>
            <w:r>
              <w:t>10%</w:t>
            </w:r>
          </w:p>
        </w:tc>
      </w:tr>
      <w:tr w:rsidR="00D8506E" w:rsidRPr="009D0B2F" w14:paraId="5827C38F" w14:textId="77777777" w:rsidTr="00C9363E">
        <w:tc>
          <w:tcPr>
            <w:tcW w:w="5400" w:type="dxa"/>
          </w:tcPr>
          <w:p w14:paraId="5658B708" w14:textId="77777777" w:rsidR="00D8506E" w:rsidRPr="0076238C" w:rsidRDefault="00D8506E" w:rsidP="00C9363E">
            <w:pPr>
              <w:pStyle w:val="ProductList-OfferingBody"/>
              <w:jc w:val="center"/>
            </w:pPr>
            <w:r>
              <w:t>&lt; 99%</w:t>
            </w:r>
          </w:p>
        </w:tc>
        <w:tc>
          <w:tcPr>
            <w:tcW w:w="5400" w:type="dxa"/>
          </w:tcPr>
          <w:p w14:paraId="24728367" w14:textId="77777777" w:rsidR="00D8506E" w:rsidRPr="0076238C" w:rsidRDefault="00D8506E" w:rsidP="00C9363E">
            <w:pPr>
              <w:pStyle w:val="ProductList-OfferingBody"/>
              <w:jc w:val="center"/>
            </w:pPr>
            <w:r>
              <w:t>25%</w:t>
            </w:r>
          </w:p>
        </w:tc>
      </w:tr>
    </w:tbl>
    <w:p w14:paraId="0886272F" w14:textId="77777777" w:rsidR="00D8506E" w:rsidRPr="00585A48" w:rsidRDefault="00603438"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3" w:name="_Toc425754499"/>
      <w:r w:rsidRPr="00886328">
        <w:rPr>
          <w:lang w:val="en-US" w:eastAsia="en-US" w:bidi="ar-SA"/>
        </w:rPr>
        <w:t>Служба автоматизации</w:t>
      </w:r>
      <w:bookmarkEnd w:id="43"/>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60343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0343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4" w:name="_Toc425754500"/>
      <w:r w:rsidRPr="00C86AD6">
        <w:rPr>
          <w:lang w:val="en-US" w:eastAsia="en-US" w:bidi="ar-SA"/>
        </w:rPr>
        <w:t>Служба архивации</w:t>
      </w:r>
      <w:bookmarkEnd w:id="44"/>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lastRenderedPageBreak/>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60343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60343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A48591" w14:textId="3044D1CB" w:rsidR="005917BD" w:rsidRPr="005B1B45" w:rsidRDefault="005917BD" w:rsidP="005917BD">
      <w:pPr>
        <w:pStyle w:val="ProductList-Offering2Heading"/>
        <w:tabs>
          <w:tab w:val="clear" w:pos="360"/>
          <w:tab w:val="clear" w:pos="720"/>
          <w:tab w:val="clear" w:pos="1080"/>
        </w:tabs>
        <w:outlineLvl w:val="2"/>
        <w:rPr>
          <w:lang w:val="en-US" w:eastAsia="en-US" w:bidi="ar-SA"/>
        </w:rPr>
      </w:pPr>
      <w:bookmarkStart w:id="45" w:name="_Toc425754501"/>
      <w:r w:rsidRPr="00D84AB2">
        <w:rPr>
          <w:lang w:val="en-US" w:eastAsia="en-US" w:bidi="ar-SA"/>
        </w:rPr>
        <w:t>Службы</w:t>
      </w:r>
      <w:r>
        <w:rPr>
          <w:lang w:val="en-US" w:eastAsia="en-US" w:bidi="ar-SA"/>
        </w:rPr>
        <w:t xml:space="preserve"> Batch</w:t>
      </w:r>
      <w:bookmarkEnd w:id="45"/>
    </w:p>
    <w:p w14:paraId="22A4F0AE" w14:textId="77777777" w:rsidR="005917BD" w:rsidRPr="00FB368F" w:rsidRDefault="005917BD" w:rsidP="005917BD">
      <w:pPr>
        <w:pStyle w:val="ProductList-Body"/>
      </w:pPr>
      <w:r>
        <w:rPr>
          <w:b/>
          <w:color w:val="00188F"/>
        </w:rPr>
        <w:t>Дополнительные определения:</w:t>
      </w:r>
    </w:p>
    <w:p w14:paraId="2CB2175B" w14:textId="77777777" w:rsidR="005917BD" w:rsidRPr="00FB368F" w:rsidRDefault="005917BD" w:rsidP="005917BD">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DEB8565" w14:textId="4EB4FBE6" w:rsidR="005917BD" w:rsidRPr="00FB368F" w:rsidRDefault="005917BD" w:rsidP="005917BD">
      <w:pPr>
        <w:pStyle w:val="ProductList-Body"/>
      </w:pPr>
      <w:r>
        <w:t xml:space="preserve"> «</w:t>
      </w:r>
      <w:r>
        <w:rPr>
          <w:b/>
          <w:color w:val="00188F"/>
        </w:rPr>
        <w:t>Частота ошибок</w:t>
      </w:r>
      <w:r>
        <w:t xml:space="preserve">» – </w:t>
      </w:r>
      <w:r w:rsidRPr="005917BD">
        <w:t>является общее количество невыполненных запросов, разделенных всего запросов в течение заданного интервала один час.  Если всего запросов в заданном интервале час равно нулю, коэффициент ошибок для этого интервала составляет 0%.</w:t>
      </w:r>
    </w:p>
    <w:p w14:paraId="6F692571" w14:textId="77777777" w:rsidR="005917BD" w:rsidRPr="00FB368F" w:rsidRDefault="005917BD" w:rsidP="005917BD">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Pr>
          <w:lang w:val="en-US"/>
        </w:rPr>
        <w:t> </w:t>
      </w:r>
      <w:r>
        <w:t xml:space="preserve">диапазоне 4xx, за исключения кода состояния HTTP 408. </w:t>
      </w:r>
    </w:p>
    <w:p w14:paraId="2FCE5145" w14:textId="77777777" w:rsidR="005917BD" w:rsidRPr="00FB368F" w:rsidRDefault="005917BD" w:rsidP="005917BD">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6D42A6" w14:textId="54C1EE4F" w:rsidR="005917BD" w:rsidRPr="00FB368F" w:rsidRDefault="005917BD" w:rsidP="005917BD">
      <w:pPr>
        <w:pStyle w:val="ProductList-Body"/>
        <w:spacing w:after="40"/>
      </w:pPr>
      <w:r>
        <w:t xml:space="preserve"> «</w:t>
      </w:r>
      <w:r>
        <w:rPr>
          <w:b/>
          <w:color w:val="00188F"/>
        </w:rPr>
        <w:t>Общее количество запросов</w:t>
      </w:r>
      <w:r>
        <w:t>» –</w:t>
      </w:r>
      <w:r w:rsidRPr="005917BD">
        <w:t xml:space="preserve"> это общее количество авторизованные запросы REST API, помимо исключены запросы, для выполнения операций против партии счетов пытались в течение интервала один час в пределах заданной Azure подписки в течение расчетного месяца.</w:t>
      </w:r>
      <w:r>
        <w:t xml:space="preserve"> </w:t>
      </w:r>
    </w:p>
    <w:p w14:paraId="3CA2A635" w14:textId="77777777" w:rsidR="005917BD" w:rsidRPr="00FB368F" w:rsidRDefault="005917BD" w:rsidP="005917BD">
      <w:pPr>
        <w:pStyle w:val="ProductList-Body"/>
      </w:pPr>
    </w:p>
    <w:p w14:paraId="46CF192B" w14:textId="77777777" w:rsidR="005917BD" w:rsidRPr="00FB368F" w:rsidRDefault="005917BD" w:rsidP="005917B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2055F44" w14:textId="77777777" w:rsidR="005917BD" w:rsidRPr="00FB368F" w:rsidRDefault="005917BD" w:rsidP="005917BD">
      <w:pPr>
        <w:pStyle w:val="ProductList-Body"/>
      </w:pPr>
    </w:p>
    <w:p w14:paraId="7324629B" w14:textId="77777777" w:rsidR="005917BD" w:rsidRPr="006E0D01" w:rsidRDefault="005917BD" w:rsidP="005917BD">
      <w:pPr>
        <w:pStyle w:val="ListParagraph"/>
        <w:rPr>
          <w:rFonts w:ascii="Cambria Math" w:hAnsi="Cambria Math"/>
          <w:oMath/>
        </w:rPr>
      </w:pPr>
      <m:oMathPara>
        <m:oMath>
          <m:r>
            <m:rPr>
              <m:nor/>
            </m:rPr>
            <w:rPr>
              <w:rFonts w:ascii="Cambria Math" w:hAnsi="Cambria Math" w:cs="Tahoma"/>
              <w:i/>
              <w:sz w:val="18"/>
              <w:szCs w:val="18"/>
            </w:rPr>
            <m:t xml:space="preserve">100% – Средняя частота ошибок </m:t>
          </m:r>
        </m:oMath>
      </m:oMathPara>
    </w:p>
    <w:p w14:paraId="55E7C945" w14:textId="77777777" w:rsidR="005917BD" w:rsidRPr="00FB368F" w:rsidRDefault="005917BD" w:rsidP="005917BD">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7BD" w:rsidRPr="000C2CAE" w14:paraId="6D4325A2" w14:textId="77777777" w:rsidTr="00246395">
        <w:trPr>
          <w:tblHeader/>
        </w:trPr>
        <w:tc>
          <w:tcPr>
            <w:tcW w:w="5400" w:type="dxa"/>
            <w:shd w:val="clear" w:color="auto" w:fill="0072C6"/>
          </w:tcPr>
          <w:p w14:paraId="38214ABC" w14:textId="77777777" w:rsidR="005917BD" w:rsidRPr="000C2CAE" w:rsidRDefault="005917BD" w:rsidP="0024639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3CF2FF" w14:textId="77777777" w:rsidR="005917BD" w:rsidRPr="000C2CAE" w:rsidRDefault="005917BD" w:rsidP="00246395">
            <w:pPr>
              <w:pStyle w:val="ProductList-OfferingBody"/>
              <w:jc w:val="center"/>
              <w:rPr>
                <w:color w:val="FFFFFF" w:themeColor="background1"/>
              </w:rPr>
            </w:pPr>
            <w:r>
              <w:rPr>
                <w:color w:val="FFFFFF" w:themeColor="background1"/>
              </w:rPr>
              <w:t>Компенсация за обслуживание</w:t>
            </w:r>
          </w:p>
        </w:tc>
      </w:tr>
      <w:tr w:rsidR="005917BD" w:rsidRPr="000C2CAE" w14:paraId="50B72E89" w14:textId="77777777" w:rsidTr="00246395">
        <w:tc>
          <w:tcPr>
            <w:tcW w:w="5400" w:type="dxa"/>
          </w:tcPr>
          <w:p w14:paraId="4407A193" w14:textId="7A98E7B0" w:rsidR="005917BD" w:rsidRPr="000C2CAE" w:rsidRDefault="005917BD" w:rsidP="005917BD">
            <w:pPr>
              <w:pStyle w:val="ProductList-OfferingBody"/>
              <w:jc w:val="center"/>
            </w:pPr>
            <w:r>
              <w:t>&lt; 99,9%</w:t>
            </w:r>
          </w:p>
        </w:tc>
        <w:tc>
          <w:tcPr>
            <w:tcW w:w="5400" w:type="dxa"/>
          </w:tcPr>
          <w:p w14:paraId="73CE69A1" w14:textId="77777777" w:rsidR="005917BD" w:rsidRPr="000C2CAE" w:rsidRDefault="005917BD" w:rsidP="00246395">
            <w:pPr>
              <w:pStyle w:val="ProductList-OfferingBody"/>
              <w:jc w:val="center"/>
            </w:pPr>
            <w:r>
              <w:t>10%</w:t>
            </w:r>
          </w:p>
        </w:tc>
      </w:tr>
      <w:tr w:rsidR="005917BD" w:rsidRPr="000C2CAE" w14:paraId="3686E52F" w14:textId="77777777" w:rsidTr="00246395">
        <w:tc>
          <w:tcPr>
            <w:tcW w:w="5400" w:type="dxa"/>
          </w:tcPr>
          <w:p w14:paraId="1E813116" w14:textId="77777777" w:rsidR="005917BD" w:rsidRPr="000C2CAE" w:rsidRDefault="005917BD" w:rsidP="00246395">
            <w:pPr>
              <w:pStyle w:val="ProductList-OfferingBody"/>
              <w:jc w:val="center"/>
            </w:pPr>
            <w:r>
              <w:t>&lt; 99%</w:t>
            </w:r>
          </w:p>
        </w:tc>
        <w:tc>
          <w:tcPr>
            <w:tcW w:w="5400" w:type="dxa"/>
          </w:tcPr>
          <w:p w14:paraId="5D44E15F" w14:textId="77777777" w:rsidR="005917BD" w:rsidRPr="000C2CAE" w:rsidRDefault="005917BD" w:rsidP="00246395">
            <w:pPr>
              <w:pStyle w:val="ProductList-OfferingBody"/>
              <w:jc w:val="center"/>
            </w:pPr>
            <w:r>
              <w:t>25%</w:t>
            </w:r>
          </w:p>
        </w:tc>
      </w:tr>
    </w:tbl>
    <w:p w14:paraId="70131696" w14:textId="77777777" w:rsidR="005917BD" w:rsidRPr="00FB368F" w:rsidRDefault="00603438" w:rsidP="005917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17BD">
          <w:rPr>
            <w:rStyle w:val="Hyperlink"/>
            <w:sz w:val="16"/>
            <w:szCs w:val="16"/>
          </w:rPr>
          <w:t>Оглавление</w:t>
        </w:r>
      </w:hyperlink>
      <w:r w:rsidR="005917BD">
        <w:rPr>
          <w:sz w:val="16"/>
          <w:szCs w:val="16"/>
        </w:rPr>
        <w:t>/</w:t>
      </w:r>
      <w:hyperlink w:anchor="Definitions" w:history="1">
        <w:r w:rsidR="005917BD">
          <w:rPr>
            <w:rStyle w:val="Hyperlink"/>
            <w:sz w:val="16"/>
            <w:szCs w:val="16"/>
          </w:rPr>
          <w:t>Определения</w:t>
        </w:r>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46" w:name="_Toc425754502"/>
      <w:r w:rsidRPr="00D84AB2">
        <w:rPr>
          <w:lang w:val="en-US" w:eastAsia="en-US" w:bidi="ar-SA"/>
        </w:rPr>
        <w:t>Службы BizTalk</w:t>
      </w:r>
      <w:bookmarkEnd w:id="46"/>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lastRenderedPageBreak/>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60343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60343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47" w:name="_Toc425754503"/>
      <w:r w:rsidRPr="0034758F">
        <w:rPr>
          <w:lang w:eastAsia="en-US" w:bidi="ar-SA"/>
        </w:rPr>
        <w:t>Службы кэша</w:t>
      </w:r>
      <w:bookmarkEnd w:id="47"/>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60343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60343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48" w:name="_Toc425754504"/>
      <w:r w:rsidRPr="0034758F">
        <w:rPr>
          <w:lang w:eastAsia="en-US" w:bidi="ar-SA"/>
        </w:rPr>
        <w:t xml:space="preserve">Служба </w:t>
      </w:r>
      <w:r w:rsidRPr="002D21B7">
        <w:rPr>
          <w:lang w:val="en-US" w:eastAsia="en-US" w:bidi="ar-SA"/>
        </w:rPr>
        <w:t>CDN</w:t>
      </w:r>
      <w:bookmarkEnd w:id="48"/>
    </w:p>
    <w:p w14:paraId="1E5528F3" w14:textId="0A797898" w:rsidR="007A24E0" w:rsidRPr="00FB368F" w:rsidRDefault="007A24E0" w:rsidP="007A24E0">
      <w:pPr>
        <w:pStyle w:val="ProductList-Body"/>
      </w:pPr>
      <w:r>
        <w:rPr>
          <w:b/>
          <w:color w:val="00188F"/>
        </w:rPr>
        <w:lastRenderedPageBreak/>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7BAD75CB" w:rsidR="007A24E0" w:rsidRPr="0076238C" w:rsidRDefault="007A24E0" w:rsidP="00124F73">
            <w:pPr>
              <w:pStyle w:val="ProductList-OfferingBody"/>
              <w:jc w:val="center"/>
            </w:pPr>
            <w:r>
              <w:t>&lt; 99</w:t>
            </w:r>
            <w:r w:rsidR="001F4A9E">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0343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49" w:name="_Toc425754505"/>
      <w:r w:rsidRPr="00696A54">
        <w:rPr>
          <w:lang w:val="en-US" w:eastAsia="en-US" w:bidi="ar-SA"/>
        </w:rPr>
        <w:t>Облачные службы</w:t>
      </w:r>
      <w:bookmarkEnd w:id="49"/>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60343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0343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50" w:name="_Toc421206038"/>
      <w:bookmarkStart w:id="51" w:name="_Toc425754506"/>
      <w:r>
        <w:t>Фабрика данных — Выполнения действия</w:t>
      </w:r>
      <w:bookmarkEnd w:id="50"/>
      <w:bookmarkEnd w:id="51"/>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603438"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60343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52" w:name="_Toc421206039"/>
      <w:bookmarkStart w:id="53" w:name="_Toc425754507"/>
      <w:r>
        <w:t>Фабрика данных — Вызовы API</w:t>
      </w:r>
      <w:bookmarkEnd w:id="52"/>
      <w:bookmarkEnd w:id="53"/>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603438"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60343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54" w:name="_Toc425754508"/>
      <w:r w:rsidRPr="005B1B45">
        <w:rPr>
          <w:lang w:val="en-US" w:eastAsia="en-US" w:bidi="ar-SA"/>
        </w:rPr>
        <w:t>ДокументDB</w:t>
      </w:r>
      <w:bookmarkEnd w:id="54"/>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lastRenderedPageBreak/>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0343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55" w:name="_Toc425754509"/>
      <w:r w:rsidRPr="005B3CF9">
        <w:rPr>
          <w:lang w:val="en-US" w:eastAsia="en-US" w:bidi="ar-SA"/>
        </w:rPr>
        <w:t>Служба ExpressRoute</w:t>
      </w:r>
      <w:bookmarkEnd w:id="55"/>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60343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60343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56" w:name="_Toc425754510"/>
      <w:r w:rsidRPr="0034758F">
        <w:rPr>
          <w:lang w:eastAsia="en-US" w:bidi="ar-SA"/>
        </w:rPr>
        <w:t xml:space="preserve">Служба </w:t>
      </w:r>
      <w:r w:rsidRPr="00EF35BB">
        <w:rPr>
          <w:lang w:val="en-US" w:eastAsia="en-US" w:bidi="ar-SA"/>
        </w:rPr>
        <w:t>HDInsight</w:t>
      </w:r>
      <w:bookmarkEnd w:id="56"/>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60343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0343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57" w:name="_Toc421206043"/>
      <w:bookmarkStart w:id="58" w:name="_Toc412532194"/>
      <w:bookmarkStart w:id="59" w:name="_Toc425754511"/>
      <w:r>
        <w:t>Хранилище ключей</w:t>
      </w:r>
      <w:bookmarkEnd w:id="57"/>
      <w:bookmarkEnd w:id="59"/>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603438"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60343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60" w:name="_Toc425754512"/>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58"/>
      <w:bookmarkEnd w:id="6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60343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6034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1" w:name="_Toc425754513"/>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6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60343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6034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2" w:name="_Toc425754514"/>
      <w:r w:rsidRPr="00C9363E">
        <w:rPr>
          <w:szCs w:val="28"/>
          <w:lang w:eastAsia="en-US" w:bidi="ar-SA"/>
        </w:rPr>
        <w:t>Службы мультимедиа – Служба кодирования</w:t>
      </w:r>
      <w:bookmarkEnd w:id="62"/>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60343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6034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63" w:name="_Toc425754515"/>
      <w:r w:rsidRPr="00C9363E">
        <w:rPr>
          <w:szCs w:val="28"/>
          <w:lang w:val="en-US" w:eastAsia="en-US" w:bidi="ar-SA"/>
        </w:rPr>
        <w:t>Службы мультимедиа – Служба индексатора</w:t>
      </w:r>
      <w:bookmarkEnd w:id="63"/>
    </w:p>
    <w:p w14:paraId="178F1FE2" w14:textId="77777777" w:rsidR="00C8675E" w:rsidRPr="00FB368F" w:rsidRDefault="00731669" w:rsidP="00C8675E">
      <w:pPr>
        <w:pStyle w:val="ProductList-Body"/>
      </w:pPr>
      <w:r>
        <w:rPr>
          <w:b/>
          <w:color w:val="00188F"/>
        </w:rPr>
        <w:lastRenderedPageBreak/>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60343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0343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64" w:name="_Toc413757510"/>
      <w:bookmarkStart w:id="65" w:name="_Toc425754516"/>
      <w:r w:rsidRPr="00C9363E">
        <w:rPr>
          <w:szCs w:val="28"/>
        </w:rPr>
        <w:t>Службы Media Services — Динамические каналы</w:t>
      </w:r>
      <w:bookmarkEnd w:id="64"/>
      <w:bookmarkEnd w:id="65"/>
    </w:p>
    <w:p w14:paraId="4F1C820F" w14:textId="77777777" w:rsidR="00ED1068" w:rsidRDefault="00ED1068" w:rsidP="00ED1068">
      <w:pPr>
        <w:pStyle w:val="ProductList-Body"/>
        <w:rPr>
          <w:szCs w:val="18"/>
        </w:rPr>
      </w:pPr>
      <w:r>
        <w:rPr>
          <w:b/>
          <w:color w:val="00188F"/>
          <w:szCs w:val="18"/>
        </w:rPr>
        <w:t xml:space="preserve">Дополнительные </w:t>
      </w:r>
      <w:bookmarkStart w:id="66" w:name="определения"/>
      <w:r>
        <w:rPr>
          <w:b/>
          <w:color w:val="00188F"/>
          <w:szCs w:val="18"/>
        </w:rPr>
        <w:t>определения</w:t>
      </w:r>
      <w:bookmarkEnd w:id="66"/>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603438"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603438"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67" w:name="_Toc425754517"/>
      <w:r w:rsidRPr="00C9363E">
        <w:rPr>
          <w:szCs w:val="28"/>
          <w:lang w:val="en-US" w:eastAsia="en-US" w:bidi="ar-SA"/>
        </w:rPr>
        <w:t>Службы мультимедиа – Служба потоковой передачи</w:t>
      </w:r>
      <w:bookmarkEnd w:id="67"/>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lastRenderedPageBreak/>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60343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0343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85A1C" w14:textId="2C54C5AB"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68" w:name="_Toc425754518"/>
      <w:r w:rsidRPr="00C9363E">
        <w:rPr>
          <w:szCs w:val="28"/>
          <w:lang w:val="en-US" w:eastAsia="en-US" w:bidi="ar-SA"/>
        </w:rPr>
        <w:t>Службы мультимедиа – Служба защиты содержимого</w:t>
      </w:r>
      <w:bookmarkEnd w:id="68"/>
    </w:p>
    <w:p w14:paraId="4845AB0E"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4E73BDB9" w14:textId="77777777" w:rsidR="008E5959" w:rsidRPr="00FB368F" w:rsidRDefault="008E5959"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4825CFDD" w14:textId="494233BB" w:rsidR="008E5959" w:rsidRDefault="008E5959" w:rsidP="008E5959">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2D42F4AB" w14:textId="77777777" w:rsidR="00D8506E" w:rsidRDefault="00D8506E" w:rsidP="00D8506E">
      <w:pPr>
        <w:pStyle w:val="ProductList-Body"/>
      </w:pPr>
      <w:r w:rsidRPr="007739A5">
        <w:rPr>
          <w:bCs/>
          <w:iCs/>
        </w:rPr>
        <w:t>«</w:t>
      </w:r>
      <w:r>
        <w:rPr>
          <w:b/>
          <w:iCs/>
          <w:color w:val="00188F"/>
        </w:rPr>
        <w:t>Запросы допустимых ключей</w:t>
      </w:r>
      <w:r w:rsidRPr="007739A5">
        <w:rPr>
          <w:bCs/>
          <w:iCs/>
        </w:rPr>
        <w:t>»</w:t>
      </w:r>
      <w:r>
        <w:t> — все запросы, направленные в Службу защиты содержимого и касающиеся существующих ключей содержимого в Службе мультимедиа Клиента.</w:t>
      </w:r>
    </w:p>
    <w:p w14:paraId="0BC75864" w14:textId="77777777" w:rsidR="008E5959" w:rsidRPr="00FB368F" w:rsidRDefault="008E5959" w:rsidP="008E5959">
      <w:pPr>
        <w:pStyle w:val="ProductList-Body"/>
      </w:pPr>
    </w:p>
    <w:p w14:paraId="6DA41C83" w14:textId="4B58D1A9"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BE6B584" w14:textId="77777777" w:rsidR="008E5959" w:rsidRPr="00FB368F" w:rsidRDefault="008E5959" w:rsidP="008E5959">
      <w:pPr>
        <w:pStyle w:val="ProductList-Body"/>
      </w:pPr>
    </w:p>
    <w:p w14:paraId="6CCE6064" w14:textId="40F7E7D1" w:rsidR="008E5959" w:rsidRPr="00FB368F" w:rsidRDefault="0060343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4454DB8E" w14:textId="4FB91E4B"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434AE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0EB1D556" w14:textId="77777777" w:rsidTr="00434AE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434AE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603438"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839ABA0" w14:textId="7D1E9BE1"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69" w:name="_Toc425754519"/>
      <w:r w:rsidRPr="00C9363E">
        <w:rPr>
          <w:szCs w:val="28"/>
          <w:lang w:val="en-US" w:eastAsia="en-US" w:bidi="ar-SA"/>
        </w:rPr>
        <w:t>Мобильные службы</w:t>
      </w:r>
      <w:bookmarkEnd w:id="69"/>
    </w:p>
    <w:p w14:paraId="4779DF8F" w14:textId="77777777" w:rsidR="007F3377" w:rsidRPr="00FB368F" w:rsidRDefault="007F3377" w:rsidP="007F3377">
      <w:pPr>
        <w:pStyle w:val="ProductList-Body"/>
      </w:pPr>
      <w:r>
        <w:rPr>
          <w:b/>
          <w:color w:val="00188F"/>
        </w:rPr>
        <w:t>Дополнительные определения</w:t>
      </w:r>
      <w:r w:rsidRPr="00D34251">
        <w:rPr>
          <w:b/>
          <w:color w:val="00188F"/>
        </w:rPr>
        <w:t>:</w:t>
      </w:r>
    </w:p>
    <w:p w14:paraId="298240E6" w14:textId="77777777" w:rsidR="007F3377" w:rsidRPr="00FB368F" w:rsidRDefault="007F3377"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05008A21" w14:textId="77777777" w:rsidR="007F3377" w:rsidRDefault="007F3377" w:rsidP="007F3377">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1B4E69C0" w14:textId="77777777" w:rsidR="00F839F2" w:rsidRDefault="00F839F2" w:rsidP="00F839F2">
      <w:pPr>
        <w:pStyle w:val="ProductList-Body"/>
      </w:pPr>
      <w:r>
        <w:t>«</w:t>
      </w:r>
      <w:r>
        <w:rPr>
          <w:b/>
          <w:color w:val="00188F"/>
        </w:rPr>
        <w:t>Запросы действующих ключей</w:t>
      </w:r>
      <w:r>
        <w:t>» — все запросы, направленные в Службу защиты содержимого и касающиеся действующих ключей содержимого в Службе мультимедиа Клиента.</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60343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60343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70" w:name="_Toc412532201"/>
      <w:bookmarkStart w:id="71" w:name="_Toc425754520"/>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70"/>
      <w:bookmarkEnd w:id="71"/>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60343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72" w:name="_Toc425754521"/>
      <w:r w:rsidRPr="00C9363E">
        <w:rPr>
          <w:szCs w:val="28"/>
        </w:rPr>
        <w:t>Оперативная аналитика</w:t>
      </w:r>
      <w:bookmarkEnd w:id="72"/>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603438"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lastRenderedPageBreak/>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603438"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73" w:name="_Toc425754522"/>
      <w:r w:rsidRPr="00C9363E">
        <w:rPr>
          <w:szCs w:val="28"/>
          <w:lang w:val="en-US" w:eastAsia="en-US" w:bidi="ar-SA"/>
        </w:rPr>
        <w:t>RemoteApp</w:t>
      </w:r>
      <w:bookmarkEnd w:id="73"/>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34AE4">
        <w:trPr>
          <w:tblHeader/>
        </w:trPr>
        <w:tc>
          <w:tcPr>
            <w:tcW w:w="5400" w:type="dxa"/>
            <w:shd w:val="clear" w:color="auto" w:fill="0072C6"/>
          </w:tcPr>
          <w:p w14:paraId="524D5B23" w14:textId="77777777" w:rsidR="00ED14D9" w:rsidRPr="001A0074" w:rsidRDefault="00ED14D9"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F839F2">
            <w:pPr>
              <w:pStyle w:val="ProductList-OfferingBody"/>
              <w:keepNext/>
              <w:jc w:val="center"/>
              <w:rPr>
                <w:color w:val="FFFFFF" w:themeColor="background1"/>
              </w:rPr>
            </w:pPr>
            <w:r>
              <w:rPr>
                <w:color w:val="FFFFFF" w:themeColor="background1"/>
              </w:rPr>
              <w:t>Компенсация за обслуживание</w:t>
            </w:r>
          </w:p>
        </w:tc>
      </w:tr>
      <w:tr w:rsidR="00ED14D9" w:rsidRPr="009D0B2F" w14:paraId="633FDC23" w14:textId="77777777" w:rsidTr="00434AE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434AE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60343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74" w:name="_Toc425754523"/>
      <w:r w:rsidRPr="00C9363E">
        <w:rPr>
          <w:szCs w:val="28"/>
        </w:rPr>
        <w:t>Планировщик</w:t>
      </w:r>
      <w:bookmarkEnd w:id="74"/>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0343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75" w:name="_Toc425754524"/>
      <w:r w:rsidRPr="00C9363E">
        <w:rPr>
          <w:szCs w:val="28"/>
          <w:lang w:val="en-US" w:eastAsia="en-US" w:bidi="ar-SA"/>
        </w:rPr>
        <w:t>Поиск</w:t>
      </w:r>
      <w:bookmarkEnd w:id="75"/>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F839F2">
            <w:pPr>
              <w:pStyle w:val="ProductList-OfferingBody"/>
              <w:keepNext/>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60343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13586AF" w14:textId="1F8676A9" w:rsidR="00662D1B" w:rsidRPr="00C9363E" w:rsidRDefault="00662D1B" w:rsidP="00662D1B">
      <w:pPr>
        <w:pStyle w:val="ProductList-Offering2Heading"/>
        <w:tabs>
          <w:tab w:val="clear" w:pos="360"/>
          <w:tab w:val="clear" w:pos="720"/>
          <w:tab w:val="clear" w:pos="1080"/>
        </w:tabs>
        <w:outlineLvl w:val="2"/>
        <w:rPr>
          <w:szCs w:val="28"/>
          <w:lang w:eastAsia="en-US" w:bidi="ar-SA"/>
        </w:rPr>
      </w:pPr>
      <w:bookmarkStart w:id="76" w:name="_Toc425754525"/>
      <w:r w:rsidRPr="00C9363E">
        <w:rPr>
          <w:szCs w:val="28"/>
          <w:lang w:eastAsia="en-US" w:bidi="ar-SA"/>
        </w:rPr>
        <w:t>Служба для служебной шины – Ретрансляторы</w:t>
      </w:r>
      <w:bookmarkEnd w:id="76"/>
    </w:p>
    <w:p w14:paraId="7D7C9EB8" w14:textId="77777777" w:rsidR="00662D1B" w:rsidRPr="00FB368F" w:rsidRDefault="00662D1B" w:rsidP="00662D1B">
      <w:pPr>
        <w:pStyle w:val="ProductList-Body"/>
      </w:pPr>
      <w:r>
        <w:rPr>
          <w:b/>
          <w:color w:val="00188F"/>
        </w:rPr>
        <w:t>Дополнительные определения</w:t>
      </w:r>
      <w:r w:rsidRPr="00D34251">
        <w:rPr>
          <w:b/>
          <w:color w:val="00188F"/>
        </w:rPr>
        <w:t>:</w:t>
      </w:r>
    </w:p>
    <w:p w14:paraId="1D7C066E" w14:textId="619278C6" w:rsidR="00662D1B" w:rsidRPr="00FB368F" w:rsidRDefault="00662D1B" w:rsidP="00662D1B">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 в Microsoft Azure в</w:t>
      </w:r>
      <w:r w:rsidR="00D327B3">
        <w:rPr>
          <w:lang w:val="en-US"/>
        </w:rPr>
        <w:t> </w:t>
      </w:r>
      <w:r>
        <w:t>месяце выставления счета.</w:t>
      </w:r>
    </w:p>
    <w:p w14:paraId="3A0F6C6C" w14:textId="4574D255" w:rsidR="00662D1B" w:rsidRPr="00FB368F" w:rsidRDefault="00662D1B" w:rsidP="007910ED">
      <w:pPr>
        <w:pStyle w:val="ProductList-Body"/>
      </w:pPr>
      <w:r>
        <w:t>«</w:t>
      </w:r>
      <w:r>
        <w:rPr>
          <w:b/>
          <w:color w:val="00188F"/>
        </w:rPr>
        <w:t>Максимум доступных минут</w:t>
      </w:r>
      <w:r>
        <w:t>» – сумма всех Минут развертывания во всех Ретрансляторах, развернутых вами в рамках конкретной подписки Microsoft Azure в месяце выставления счета.</w:t>
      </w:r>
    </w:p>
    <w:p w14:paraId="2DE85796" w14:textId="77777777" w:rsidR="00662D1B" w:rsidRPr="00FB368F" w:rsidRDefault="00662D1B" w:rsidP="007910ED">
      <w:pPr>
        <w:pStyle w:val="ProductList-Body"/>
      </w:pPr>
    </w:p>
    <w:p w14:paraId="261893A3" w14:textId="128AE25E" w:rsidR="00662D1B" w:rsidRPr="00FB368F" w:rsidRDefault="00662D1B"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w:t>
      </w:r>
      <w:r w:rsidR="00D327B3">
        <w:rPr>
          <w:lang w:val="en-US"/>
        </w:rPr>
        <w:t> </w:t>
      </w:r>
      <w:r>
        <w:t>течение этой минуты является либо возврат Кода ошибки, либо отсутствие Кода успешного завершения в течение пяти минут.</w:t>
      </w:r>
    </w:p>
    <w:p w14:paraId="058B58C4" w14:textId="77777777" w:rsidR="00F43635" w:rsidRPr="0034758F" w:rsidRDefault="00F43635" w:rsidP="007910ED">
      <w:pPr>
        <w:pStyle w:val="ProductList-Body"/>
      </w:pPr>
    </w:p>
    <w:p w14:paraId="5DC1ED0D" w14:textId="0473A33A" w:rsidR="00FB2E57" w:rsidRPr="00FB368F" w:rsidRDefault="00662D1B"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3AFF49F" w14:textId="77777777" w:rsidR="00FB2E57" w:rsidRPr="002126F9" w:rsidRDefault="00FB2E57" w:rsidP="00FB2E57">
      <w:pPr>
        <w:pStyle w:val="ProductList-Body"/>
        <w:rPr>
          <w:sz w:val="14"/>
          <w:szCs w:val="14"/>
        </w:rPr>
      </w:pPr>
    </w:p>
    <w:p w14:paraId="40485CFD" w14:textId="5AE958FA"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B6809F2" w:rsidR="00662D1B" w:rsidRPr="00FB368F" w:rsidRDefault="00662D1B"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434AE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Компенсация за обслуживание</w:t>
            </w:r>
          </w:p>
        </w:tc>
      </w:tr>
      <w:tr w:rsidR="00662D1B" w:rsidRPr="009D0B2F" w14:paraId="481AABFD" w14:textId="77777777" w:rsidTr="00434AE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434AE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603438"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AA1F58A" w14:textId="7EC7B8A1" w:rsidR="007910ED" w:rsidRPr="00C9363E" w:rsidRDefault="007910ED" w:rsidP="007910ED">
      <w:pPr>
        <w:pStyle w:val="ProductList-Offering2Heading"/>
        <w:tabs>
          <w:tab w:val="clear" w:pos="360"/>
          <w:tab w:val="clear" w:pos="720"/>
          <w:tab w:val="clear" w:pos="1080"/>
        </w:tabs>
        <w:outlineLvl w:val="2"/>
        <w:rPr>
          <w:szCs w:val="28"/>
          <w:lang w:eastAsia="en-US" w:bidi="ar-SA"/>
        </w:rPr>
      </w:pPr>
      <w:bookmarkStart w:id="77" w:name="_Toc425754526"/>
      <w:r w:rsidRPr="00C9363E">
        <w:rPr>
          <w:szCs w:val="28"/>
          <w:lang w:eastAsia="en-US" w:bidi="ar-SA"/>
        </w:rPr>
        <w:t>Служба для служебной шины – Очереди и темы</w:t>
      </w:r>
      <w:bookmarkEnd w:id="77"/>
    </w:p>
    <w:p w14:paraId="425584B3" w14:textId="77777777" w:rsidR="007910ED" w:rsidRPr="00FB368F" w:rsidRDefault="007910ED" w:rsidP="007910ED">
      <w:pPr>
        <w:pStyle w:val="ProductList-Body"/>
      </w:pPr>
      <w:r>
        <w:rPr>
          <w:b/>
          <w:color w:val="00188F"/>
        </w:rPr>
        <w:lastRenderedPageBreak/>
        <w:t>Дополнительные определения</w:t>
      </w:r>
      <w:r w:rsidRPr="00D34251">
        <w:rPr>
          <w:b/>
          <w:color w:val="00188F"/>
        </w:rPr>
        <w:t>:</w:t>
      </w:r>
    </w:p>
    <w:p w14:paraId="65D0B180" w14:textId="22CC47D1"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развернута в Microsoft Azure в месяце выставления счета.</w:t>
      </w:r>
    </w:p>
    <w:p w14:paraId="1236599D" w14:textId="20D47801" w:rsidR="007910ED" w:rsidRPr="00FB368F" w:rsidRDefault="007910ED" w:rsidP="007910ED">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726A04D8" w14:textId="77777777" w:rsidR="007910ED" w:rsidRPr="00FB368F" w:rsidRDefault="007910ED" w:rsidP="007910ED">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15501560" w14:textId="77777777" w:rsidR="007910ED" w:rsidRPr="002126F9" w:rsidRDefault="007910ED" w:rsidP="007910ED">
      <w:pPr>
        <w:pStyle w:val="ProductList-Body"/>
        <w:rPr>
          <w:sz w:val="14"/>
          <w:szCs w:val="14"/>
        </w:rPr>
      </w:pPr>
    </w:p>
    <w:p w14:paraId="4A1894E8" w14:textId="01524AEE"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4A9BB9DB" w14:textId="77777777" w:rsidR="007910ED" w:rsidRPr="00FB368F" w:rsidRDefault="007910ED" w:rsidP="007910ED">
      <w:pPr>
        <w:pStyle w:val="ProductList-Body"/>
      </w:pPr>
    </w:p>
    <w:p w14:paraId="1093100B" w14:textId="4D1140E9"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DB2C51" w14:textId="77777777" w:rsidR="00FB2E57" w:rsidRPr="002126F9" w:rsidRDefault="00FB2E57" w:rsidP="00FB2E57">
      <w:pPr>
        <w:pStyle w:val="ProductList-Body"/>
        <w:rPr>
          <w:sz w:val="14"/>
          <w:szCs w:val="14"/>
        </w:rPr>
      </w:pPr>
    </w:p>
    <w:p w14:paraId="174013B8" w14:textId="1C2212DC"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12375C5B" w:rsidR="007910ED" w:rsidRPr="00FB368F" w:rsidRDefault="007910ED"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434AE4">
        <w:trPr>
          <w:tblHeader/>
        </w:trPr>
        <w:tc>
          <w:tcPr>
            <w:tcW w:w="5400" w:type="dxa"/>
            <w:shd w:val="clear" w:color="auto" w:fill="0072C6"/>
          </w:tcPr>
          <w:p w14:paraId="5B26029D" w14:textId="77777777" w:rsidR="007910ED" w:rsidRPr="001A0074" w:rsidRDefault="007910ED"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C3F2F41" w14:textId="77777777" w:rsidR="007910ED" w:rsidRPr="001A0074" w:rsidRDefault="007910ED" w:rsidP="00ED1068">
            <w:pPr>
              <w:pStyle w:val="ProductList-OfferingBody"/>
              <w:keepNext/>
              <w:jc w:val="center"/>
              <w:rPr>
                <w:color w:val="FFFFFF" w:themeColor="background1"/>
              </w:rPr>
            </w:pPr>
            <w:r>
              <w:rPr>
                <w:color w:val="FFFFFF" w:themeColor="background1"/>
              </w:rPr>
              <w:t>Компенсация за обслуживание</w:t>
            </w:r>
          </w:p>
        </w:tc>
      </w:tr>
      <w:tr w:rsidR="007910ED" w:rsidRPr="009D0B2F" w14:paraId="2A9113E3" w14:textId="77777777" w:rsidTr="00434AE4">
        <w:tc>
          <w:tcPr>
            <w:tcW w:w="5400" w:type="dxa"/>
          </w:tcPr>
          <w:p w14:paraId="72288902" w14:textId="08C36156" w:rsidR="007910ED" w:rsidRPr="0076238C" w:rsidRDefault="007910ED" w:rsidP="00F839F2">
            <w:pPr>
              <w:pStyle w:val="ProductList-OfferingBody"/>
              <w:keepNext/>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434AE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60343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FD0A1E6" w14:textId="4410346E" w:rsidR="007910ED" w:rsidRPr="00C9363E" w:rsidRDefault="007910ED" w:rsidP="007910ED">
      <w:pPr>
        <w:pStyle w:val="ProductList-Offering2Heading"/>
        <w:tabs>
          <w:tab w:val="clear" w:pos="360"/>
          <w:tab w:val="clear" w:pos="720"/>
          <w:tab w:val="clear" w:pos="1080"/>
        </w:tabs>
        <w:outlineLvl w:val="2"/>
        <w:rPr>
          <w:szCs w:val="28"/>
          <w:lang w:eastAsia="en-US" w:bidi="ar-SA"/>
        </w:rPr>
      </w:pPr>
      <w:bookmarkStart w:id="78" w:name="_Toc425754527"/>
      <w:r w:rsidRPr="00C9363E">
        <w:rPr>
          <w:szCs w:val="28"/>
          <w:lang w:eastAsia="en-US" w:bidi="ar-SA"/>
        </w:rPr>
        <w:t>Служба для служебной шины – Концентраторы уведомлений</w:t>
      </w:r>
      <w:bookmarkEnd w:id="78"/>
    </w:p>
    <w:p w14:paraId="11DFD00C"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523D0784" w14:textId="5269849A"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 в Microsoft Azure в месяце выставления счета.</w:t>
      </w:r>
    </w:p>
    <w:p w14:paraId="0A5644C6" w14:textId="1F420DB5" w:rsidR="007910ED" w:rsidRPr="00FB368F" w:rsidRDefault="007910ED" w:rsidP="00FB2E57">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D08F446" w14:textId="77777777" w:rsidR="007910ED" w:rsidRPr="002126F9" w:rsidRDefault="007910ED" w:rsidP="007910ED">
      <w:pPr>
        <w:pStyle w:val="ProductList-Body"/>
        <w:rPr>
          <w:sz w:val="14"/>
          <w:szCs w:val="14"/>
        </w:rPr>
      </w:pPr>
    </w:p>
    <w:p w14:paraId="6B8FF473" w14:textId="4C0CC190"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9C00D8">
        <w:rPr>
          <w:lang w:val="en-US"/>
        </w:rPr>
        <w:t> </w:t>
      </w:r>
      <w:r>
        <w:t>отсутствие Кода успешного завершения в течение пяти минут.</w:t>
      </w:r>
    </w:p>
    <w:p w14:paraId="0CA1C383" w14:textId="77777777" w:rsidR="007910ED" w:rsidRPr="002126F9" w:rsidRDefault="007910ED" w:rsidP="007910ED">
      <w:pPr>
        <w:pStyle w:val="ProductList-Body"/>
        <w:rPr>
          <w:sz w:val="14"/>
          <w:szCs w:val="14"/>
        </w:rPr>
      </w:pPr>
    </w:p>
    <w:p w14:paraId="2EEA7AAB" w14:textId="6C35BB12"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70D180" w14:textId="77777777" w:rsidR="00FB2E57" w:rsidRPr="002126F9" w:rsidRDefault="00FB2E57" w:rsidP="00FB2E57">
      <w:pPr>
        <w:pStyle w:val="ProductList-Body"/>
        <w:rPr>
          <w:sz w:val="14"/>
          <w:szCs w:val="14"/>
        </w:rPr>
      </w:pPr>
    </w:p>
    <w:p w14:paraId="27222479" w14:textId="4977A8BF"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6A45AAAB" w:rsidR="007910ED" w:rsidRPr="00FB368F" w:rsidRDefault="007910ED"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434AE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Компенсация за обслуживание</w:t>
            </w:r>
          </w:p>
        </w:tc>
      </w:tr>
      <w:tr w:rsidR="007910ED" w:rsidRPr="009D0B2F" w14:paraId="16E7B856" w14:textId="77777777" w:rsidTr="00434AE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434AE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1CCC3459" w14:textId="65F99FA5"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077BFB19" w14:textId="2DFC47B3" w:rsidR="007910ED" w:rsidRPr="00FB368F" w:rsidRDefault="0060343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719625" w14:textId="5AE9906A" w:rsidR="00FB2E57" w:rsidRPr="00C9363E" w:rsidRDefault="00FB2E57" w:rsidP="00FB2E57">
      <w:pPr>
        <w:pStyle w:val="ProductList-Offering2Heading"/>
        <w:tabs>
          <w:tab w:val="clear" w:pos="360"/>
          <w:tab w:val="clear" w:pos="720"/>
          <w:tab w:val="clear" w:pos="1080"/>
        </w:tabs>
        <w:outlineLvl w:val="2"/>
        <w:rPr>
          <w:szCs w:val="28"/>
          <w:lang w:eastAsia="en-US" w:bidi="ar-SA"/>
        </w:rPr>
      </w:pPr>
      <w:bookmarkStart w:id="79" w:name="_Toc425754528"/>
      <w:r w:rsidRPr="00C9363E">
        <w:rPr>
          <w:szCs w:val="28"/>
          <w:lang w:eastAsia="en-US" w:bidi="ar-SA"/>
        </w:rPr>
        <w:t>Служба для служебной шины – Концентраторы событий</w:t>
      </w:r>
      <w:bookmarkEnd w:id="79"/>
    </w:p>
    <w:p w14:paraId="3699B8CC"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42533C28" w14:textId="3E9E2250" w:rsidR="00FB2E57" w:rsidRPr="00FB368F" w:rsidRDefault="00FB2E57" w:rsidP="00FB2E57">
      <w:pPr>
        <w:pStyle w:val="ProductList-Body"/>
        <w:spacing w:after="40"/>
      </w:pPr>
      <w:r>
        <w:lastRenderedPageBreak/>
        <w:t>«</w:t>
      </w:r>
      <w:r>
        <w:rPr>
          <w:b/>
          <w:color w:val="00188F"/>
        </w:rPr>
        <w:t>Минуты развертывания</w:t>
      </w:r>
      <w:r>
        <w:t>» – общее количество минут, в течение которых определенный Концентратор событий был развернут в Microsoft Azure в месяце выставления счета.</w:t>
      </w:r>
    </w:p>
    <w:p w14:paraId="0E37A067" w14:textId="2A743026" w:rsidR="00FB2E57" w:rsidRPr="00FB368F" w:rsidRDefault="00FB2E57" w:rsidP="00FB2E57">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0711490B" w14:textId="63080A94" w:rsidR="00FB2E57" w:rsidRPr="00FB368F" w:rsidRDefault="00FB2E57" w:rsidP="00FB2E57">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3D2BD242" w14:textId="77777777" w:rsidR="00FB2E57" w:rsidRPr="00A81A19" w:rsidRDefault="00FB2E57" w:rsidP="00FB2E57">
      <w:pPr>
        <w:pStyle w:val="ProductList-Body"/>
        <w:rPr>
          <w:sz w:val="14"/>
          <w:szCs w:val="14"/>
        </w:rPr>
      </w:pPr>
    </w:p>
    <w:p w14:paraId="552E0EB5" w14:textId="597A500C" w:rsidR="00FB2E57" w:rsidRPr="00FB368F" w:rsidRDefault="00FB2E57" w:rsidP="00FB2E5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w:t>
      </w:r>
      <w:r w:rsidR="00BD504A">
        <w:rPr>
          <w:lang w:val="en-US"/>
        </w:rPr>
        <w:t> </w:t>
      </w:r>
      <w:r>
        <w:t>течение пяти минут.</w:t>
      </w:r>
    </w:p>
    <w:p w14:paraId="62F722B3" w14:textId="77777777" w:rsidR="00FB2E57" w:rsidRPr="00A81A19" w:rsidRDefault="00FB2E57" w:rsidP="00FB2E57">
      <w:pPr>
        <w:pStyle w:val="ProductList-Body"/>
        <w:rPr>
          <w:sz w:val="14"/>
          <w:szCs w:val="14"/>
        </w:rPr>
      </w:pPr>
    </w:p>
    <w:p w14:paraId="3DFB0AEA" w14:textId="3C8BF040" w:rsidR="00FB2E57" w:rsidRPr="00FB368F" w:rsidRDefault="00FB2E57"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DE7D56" w14:textId="77777777" w:rsidR="00FB2E57" w:rsidRPr="00A81A19" w:rsidRDefault="00FB2E57" w:rsidP="00FB2E57">
      <w:pPr>
        <w:pStyle w:val="ProductList-Body"/>
        <w:rPr>
          <w:sz w:val="14"/>
          <w:szCs w:val="14"/>
        </w:rPr>
      </w:pPr>
    </w:p>
    <w:p w14:paraId="0C7B2D47" w14:textId="4CE55AC1" w:rsidR="00FB2E57" w:rsidRPr="00FB368F" w:rsidRDefault="0060343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DB42791" w:rsidR="00FB2E57" w:rsidRPr="00FB368F" w:rsidRDefault="00FB2E57"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434AE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74CC781D" w14:textId="77777777" w:rsidTr="00434AE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434AE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14E5FCA1"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62A714D6" w14:textId="2E2E8D63" w:rsidR="00FB2E57" w:rsidRPr="00FB368F" w:rsidRDefault="0060343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80" w:name="_Toc412532208"/>
      <w:bookmarkStart w:id="81" w:name="_Toc425754529"/>
      <w:r w:rsidRPr="00C9363E">
        <w:rPr>
          <w:szCs w:val="28"/>
          <w:lang w:val="en-US" w:eastAsia="en-US" w:bidi="ar-SA"/>
        </w:rPr>
        <w:t>Служба Site Recovery – On-Premises-to-Azure</w:t>
      </w:r>
      <w:bookmarkEnd w:id="80"/>
      <w:bookmarkEnd w:id="81"/>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70703235" w:rsidR="00FB2E57" w:rsidRPr="00FB368F"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60343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82" w:name="_Toc412532209"/>
      <w:bookmarkStart w:id="83" w:name="_Toc425754530"/>
      <w:r w:rsidRPr="00C9363E">
        <w:rPr>
          <w:szCs w:val="28"/>
          <w:lang w:val="en-US" w:eastAsia="en-US" w:bidi="ar-SA"/>
        </w:rPr>
        <w:t>Служба Site Recovery – On-Premises-to-On-Premises</w:t>
      </w:r>
      <w:bookmarkEnd w:id="82"/>
      <w:bookmarkEnd w:id="83"/>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603438"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513BD7">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513BD7">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513BD7">
            <w:pPr>
              <w:pStyle w:val="ProductList-OfferingBody"/>
              <w:keepNext/>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60343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A0EDC7" w14:textId="695A73BC" w:rsidR="00F839F2" w:rsidRPr="00C9363E" w:rsidRDefault="00F839F2" w:rsidP="00F839F2">
      <w:pPr>
        <w:pStyle w:val="ProductList-Offering2Heading"/>
        <w:tabs>
          <w:tab w:val="clear" w:pos="360"/>
        </w:tabs>
        <w:outlineLvl w:val="2"/>
        <w:rPr>
          <w:szCs w:val="28"/>
        </w:rPr>
      </w:pPr>
      <w:bookmarkStart w:id="84" w:name="_Toc414887416"/>
      <w:bookmarkStart w:id="85" w:name="_Toc412532210"/>
      <w:bookmarkStart w:id="86" w:name="_Toc425754531"/>
      <w:r w:rsidRPr="00C9363E">
        <w:rPr>
          <w:szCs w:val="28"/>
        </w:rPr>
        <w:t>Потоковая аналитика – Вызовы API</w:t>
      </w:r>
      <w:bookmarkEnd w:id="84"/>
      <w:bookmarkEnd w:id="86"/>
    </w:p>
    <w:p w14:paraId="67CEDB3C" w14:textId="77777777" w:rsidR="00F839F2" w:rsidRDefault="00F839F2" w:rsidP="00F839F2">
      <w:pPr>
        <w:pStyle w:val="ProductList-Body"/>
      </w:pPr>
      <w:r>
        <w:rPr>
          <w:b/>
          <w:color w:val="00188F"/>
        </w:rPr>
        <w:t>Дополнительные определения:</w:t>
      </w:r>
    </w:p>
    <w:p w14:paraId="05BD7507" w14:textId="77777777" w:rsidR="00F839F2" w:rsidRDefault="00F839F2" w:rsidP="00F839F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503F340E" w14:textId="77777777" w:rsidR="00F839F2" w:rsidRDefault="00F839F2" w:rsidP="00F839F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23BCE4DD" w14:textId="77777777" w:rsidR="00F839F2" w:rsidRDefault="00F839F2" w:rsidP="00F839F2">
      <w:pPr>
        <w:pStyle w:val="ProductList-Body"/>
      </w:pPr>
    </w:p>
    <w:p w14:paraId="20A4BBB8" w14:textId="77777777" w:rsidR="00F839F2" w:rsidRDefault="00F839F2" w:rsidP="00F839F2">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6AC2359E" w14:textId="77777777" w:rsidR="00F839F2" w:rsidRDefault="00F839F2" w:rsidP="00F839F2">
      <w:pPr>
        <w:pStyle w:val="ProductList-Body"/>
      </w:pPr>
    </w:p>
    <w:p w14:paraId="378FDBF2" w14:textId="77777777" w:rsidR="00F839F2" w:rsidRDefault="00F839F2" w:rsidP="00F839F2">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24F59BD2" w14:textId="77777777" w:rsidR="00F839F2" w:rsidRDefault="00F839F2" w:rsidP="00F839F2">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03A495A0"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679702" w14:textId="77777777" w:rsidR="00F839F2" w:rsidRDefault="00F839F2">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19321F" w14:textId="77777777" w:rsidR="00F839F2" w:rsidRDefault="00F839F2">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F839F2" w14:paraId="4B6D6463"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CBDBE"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8B6" w14:textId="77777777" w:rsidR="00F839F2" w:rsidRDefault="00F839F2">
            <w:pPr>
              <w:pStyle w:val="ProductList-OfferingBody"/>
              <w:spacing w:line="256" w:lineRule="auto"/>
              <w:jc w:val="center"/>
            </w:pPr>
            <w:r>
              <w:t>10%</w:t>
            </w:r>
          </w:p>
        </w:tc>
      </w:tr>
      <w:tr w:rsidR="00F839F2" w14:paraId="61BB83A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116FC"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BA667" w14:textId="77777777" w:rsidR="00F839F2" w:rsidRDefault="00F839F2">
            <w:pPr>
              <w:pStyle w:val="ProductList-OfferingBody"/>
              <w:spacing w:line="256" w:lineRule="auto"/>
              <w:jc w:val="center"/>
            </w:pPr>
            <w:r>
              <w:t>25%</w:t>
            </w:r>
          </w:p>
        </w:tc>
      </w:tr>
    </w:tbl>
    <w:p w14:paraId="71B57287" w14:textId="77777777" w:rsidR="00F839F2" w:rsidRDefault="00603438" w:rsidP="00F839F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F839F2">
          <w:rPr>
            <w:rStyle w:val="Hyperlink"/>
            <w:sz w:val="16"/>
            <w:szCs w:val="16"/>
          </w:rPr>
          <w:t>Оглавление</w:t>
        </w:r>
      </w:hyperlink>
      <w:r w:rsidR="00F839F2">
        <w:rPr>
          <w:sz w:val="16"/>
          <w:szCs w:val="16"/>
        </w:rPr>
        <w:t>/</w:t>
      </w:r>
      <w:hyperlink r:id="rId26" w:anchor="определения" w:history="1">
        <w:r w:rsidR="00F839F2">
          <w:rPr>
            <w:rStyle w:val="Hyperlink"/>
            <w:sz w:val="16"/>
            <w:szCs w:val="16"/>
          </w:rPr>
          <w:t>определения</w:t>
        </w:r>
      </w:hyperlink>
    </w:p>
    <w:p w14:paraId="58F7AA57" w14:textId="4E16E723" w:rsidR="00F839F2" w:rsidRPr="00C9363E" w:rsidRDefault="00F839F2" w:rsidP="00F839F2">
      <w:pPr>
        <w:pStyle w:val="ProductList-Offering2Heading"/>
        <w:tabs>
          <w:tab w:val="clear" w:pos="360"/>
        </w:tabs>
        <w:outlineLvl w:val="2"/>
        <w:rPr>
          <w:szCs w:val="28"/>
        </w:rPr>
      </w:pPr>
      <w:bookmarkStart w:id="87" w:name="_Toc414887417"/>
      <w:bookmarkStart w:id="88" w:name="_Toc425754532"/>
      <w:r w:rsidRPr="00C9363E">
        <w:rPr>
          <w:szCs w:val="28"/>
        </w:rPr>
        <w:lastRenderedPageBreak/>
        <w:t>Потоковая аналитика – Задания</w:t>
      </w:r>
      <w:bookmarkEnd w:id="87"/>
      <w:bookmarkEnd w:id="88"/>
    </w:p>
    <w:p w14:paraId="304EAAD7" w14:textId="77777777" w:rsidR="00F839F2" w:rsidRDefault="00F839F2" w:rsidP="00F839F2">
      <w:pPr>
        <w:pStyle w:val="ProductList-Body"/>
      </w:pPr>
      <w:r>
        <w:rPr>
          <w:b/>
          <w:color w:val="00188F"/>
        </w:rPr>
        <w:t>Дополнительные определения:</w:t>
      </w:r>
    </w:p>
    <w:p w14:paraId="54FCCEC6" w14:textId="77777777" w:rsidR="00F839F2" w:rsidRDefault="00F839F2" w:rsidP="00F839F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01956583" w14:textId="77777777" w:rsidR="00F839F2" w:rsidRDefault="00F839F2" w:rsidP="00F839F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5B64156D" w14:textId="77777777" w:rsidR="00F839F2" w:rsidRDefault="00F839F2" w:rsidP="00F839F2">
      <w:pPr>
        <w:pStyle w:val="ProductList-Body"/>
        <w:tabs>
          <w:tab w:val="left" w:pos="0"/>
        </w:tabs>
      </w:pPr>
    </w:p>
    <w:p w14:paraId="2996D157" w14:textId="77777777" w:rsidR="00F839F2" w:rsidRDefault="00F839F2" w:rsidP="00F839F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19E9B446" w14:textId="77777777" w:rsidR="00F839F2" w:rsidRDefault="00F839F2" w:rsidP="00F839F2">
      <w:pPr>
        <w:pStyle w:val="ProductList-Body"/>
        <w:tabs>
          <w:tab w:val="left" w:pos="0"/>
        </w:tabs>
        <w:jc w:val="both"/>
      </w:pPr>
    </w:p>
    <w:p w14:paraId="35B5A7B7" w14:textId="77777777" w:rsidR="00F839F2" w:rsidRDefault="00F839F2" w:rsidP="00F839F2">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4EFD97F" w14:textId="77777777" w:rsidR="00F839F2" w:rsidRDefault="00F839F2" w:rsidP="00F839F2">
      <w:pPr>
        <w:pStyle w:val="ProductList-Body"/>
        <w:tabs>
          <w:tab w:val="left" w:pos="0"/>
        </w:tabs>
        <w:jc w:val="both"/>
      </w:pPr>
    </w:p>
    <w:p w14:paraId="50779196" w14:textId="77777777" w:rsidR="00F839F2" w:rsidRDefault="00603438" w:rsidP="00F839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190707" w14:textId="77777777" w:rsidR="00F839F2" w:rsidRDefault="00F839F2" w:rsidP="00F839F2">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5D6B79AB"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F61B9"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C4C94E"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F839F2" w14:paraId="1CAB457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78822"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7996" w14:textId="77777777" w:rsidR="00F839F2" w:rsidRDefault="00F839F2">
            <w:pPr>
              <w:pStyle w:val="ProductList-OfferingBody"/>
              <w:spacing w:line="256" w:lineRule="auto"/>
              <w:jc w:val="center"/>
            </w:pPr>
            <w:r>
              <w:t>10%</w:t>
            </w:r>
          </w:p>
        </w:tc>
      </w:tr>
      <w:tr w:rsidR="00F839F2" w14:paraId="785EC7CA"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39A46"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25F4C" w14:textId="77777777" w:rsidR="00F839F2" w:rsidRDefault="00F839F2">
            <w:pPr>
              <w:pStyle w:val="ProductList-OfferingBody"/>
              <w:spacing w:line="256" w:lineRule="auto"/>
              <w:jc w:val="center"/>
            </w:pPr>
            <w:r>
              <w:t>25%</w:t>
            </w:r>
          </w:p>
        </w:tc>
      </w:tr>
    </w:tbl>
    <w:p w14:paraId="672380C6" w14:textId="77777777" w:rsidR="00F839F2" w:rsidRDefault="00603438" w:rsidP="00F839F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F839F2">
          <w:rPr>
            <w:rStyle w:val="Hyperlink"/>
            <w:sz w:val="16"/>
            <w:szCs w:val="16"/>
          </w:rPr>
          <w:t>Оглавление</w:t>
        </w:r>
      </w:hyperlink>
      <w:r w:rsidR="00F839F2">
        <w:rPr>
          <w:sz w:val="16"/>
          <w:szCs w:val="16"/>
        </w:rPr>
        <w:t>/</w:t>
      </w:r>
      <w:hyperlink r:id="rId28" w:anchor="определения" w:history="1">
        <w:r w:rsidR="00F839F2">
          <w:rPr>
            <w:rStyle w:val="Hyperlink"/>
            <w:sz w:val="16"/>
            <w:szCs w:val="16"/>
          </w:rPr>
          <w:t>определения</w:t>
        </w:r>
      </w:hyperlink>
    </w:p>
    <w:p w14:paraId="42D5D9EB" w14:textId="0E291335" w:rsidR="005D4A94" w:rsidRPr="00C9363E" w:rsidRDefault="005D4A94" w:rsidP="005D4A94">
      <w:pPr>
        <w:pStyle w:val="ProductList-Offering2Heading"/>
        <w:tabs>
          <w:tab w:val="clear" w:pos="360"/>
          <w:tab w:val="clear" w:pos="720"/>
          <w:tab w:val="clear" w:pos="1080"/>
        </w:tabs>
        <w:outlineLvl w:val="2"/>
        <w:rPr>
          <w:szCs w:val="28"/>
          <w:lang w:eastAsia="en-US" w:bidi="ar-SA"/>
        </w:rPr>
      </w:pPr>
      <w:bookmarkStart w:id="89" w:name="_Toc425754533"/>
      <w:r w:rsidRPr="00C9363E">
        <w:rPr>
          <w:szCs w:val="28"/>
          <w:lang w:eastAsia="en-US" w:bidi="ar-SA"/>
        </w:rPr>
        <w:t xml:space="preserve">Служба базы данных </w:t>
      </w:r>
      <w:r w:rsidRPr="00C9363E">
        <w:rPr>
          <w:szCs w:val="28"/>
          <w:lang w:val="en-US" w:eastAsia="en-US" w:bidi="ar-SA"/>
        </w:rPr>
        <w:t>SQL</w:t>
      </w:r>
      <w:r w:rsidRPr="00C9363E">
        <w:rPr>
          <w:szCs w:val="28"/>
          <w:lang w:eastAsia="en-US" w:bidi="ar-SA"/>
        </w:rPr>
        <w:t xml:space="preserve"> (Уровни </w:t>
      </w:r>
      <w:r w:rsidRPr="00C9363E">
        <w:rPr>
          <w:szCs w:val="28"/>
          <w:lang w:val="en-US" w:eastAsia="en-US" w:bidi="ar-SA"/>
        </w:rPr>
        <w:t>Web</w:t>
      </w:r>
      <w:r w:rsidRPr="00C9363E">
        <w:rPr>
          <w:szCs w:val="28"/>
          <w:lang w:eastAsia="en-US" w:bidi="ar-SA"/>
        </w:rPr>
        <w:t xml:space="preserve"> и </w:t>
      </w:r>
      <w:r w:rsidRPr="00C9363E">
        <w:rPr>
          <w:szCs w:val="28"/>
          <w:lang w:val="en-US" w:eastAsia="en-US" w:bidi="ar-SA"/>
        </w:rPr>
        <w:t>Business</w:t>
      </w:r>
      <w:r w:rsidRPr="00C9363E">
        <w:rPr>
          <w:szCs w:val="28"/>
          <w:lang w:eastAsia="en-US" w:bidi="ar-SA"/>
        </w:rPr>
        <w:t>)</w:t>
      </w:r>
      <w:bookmarkEnd w:id="85"/>
      <w:bookmarkEnd w:id="89"/>
    </w:p>
    <w:p w14:paraId="2115DEF2"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D8DFC71" w14:textId="77777777" w:rsidR="005D4A94" w:rsidRPr="00FB368F" w:rsidRDefault="005D4A94" w:rsidP="005D4A94">
      <w:pPr>
        <w:pStyle w:val="ProductList-Body"/>
        <w:spacing w:after="40"/>
      </w:pPr>
      <w:r>
        <w:t>«</w:t>
      </w:r>
      <w:r>
        <w:rPr>
          <w:b/>
          <w:color w:val="00188F"/>
        </w:rPr>
        <w:t>База данных</w:t>
      </w:r>
      <w:r>
        <w:t>» – любая база данных SQL Microsoft Azure уровня Web или Business.</w:t>
      </w:r>
    </w:p>
    <w:p w14:paraId="1B1A375F" w14:textId="77777777"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7CAF374" w14:textId="77777777"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13EFE175" w14:textId="77777777" w:rsidR="005D4A94" w:rsidRPr="00C241CF" w:rsidRDefault="005D4A94" w:rsidP="005D4A94">
      <w:pPr>
        <w:pStyle w:val="ProductList-Body"/>
        <w:rPr>
          <w:szCs w:val="18"/>
        </w:rPr>
      </w:pPr>
    </w:p>
    <w:p w14:paraId="03253840" w14:textId="34A39A31"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047B942B" w14:textId="77777777" w:rsidR="005D4A94" w:rsidRPr="0034758F" w:rsidRDefault="005D4A94" w:rsidP="005D4A94">
      <w:pPr>
        <w:pStyle w:val="ProductList-Body"/>
        <w:rPr>
          <w:szCs w:val="18"/>
        </w:rPr>
      </w:pPr>
    </w:p>
    <w:p w14:paraId="45EB9936" w14:textId="035F0AB1"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A617BAA" w14:textId="77777777" w:rsidR="005D4A94" w:rsidRPr="007C0324" w:rsidRDefault="005D4A94" w:rsidP="005D4A94">
      <w:pPr>
        <w:pStyle w:val="ProductList-Body"/>
        <w:rPr>
          <w:sz w:val="14"/>
          <w:szCs w:val="14"/>
        </w:rPr>
      </w:pPr>
    </w:p>
    <w:p w14:paraId="08D231CE" w14:textId="01DAE69F" w:rsidR="005D4A94" w:rsidRPr="00FB368F" w:rsidRDefault="00603438"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434AE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45EA80CE" w14:textId="77777777" w:rsidTr="00434AE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434AE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60343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C91813F" w14:textId="275492FE" w:rsidR="005D4A94" w:rsidRPr="00C9363E" w:rsidRDefault="005D4A94" w:rsidP="005D4A94">
      <w:pPr>
        <w:pStyle w:val="ProductList-Offering2Heading"/>
        <w:tabs>
          <w:tab w:val="clear" w:pos="360"/>
          <w:tab w:val="clear" w:pos="720"/>
          <w:tab w:val="clear" w:pos="1080"/>
        </w:tabs>
        <w:outlineLvl w:val="2"/>
        <w:rPr>
          <w:szCs w:val="28"/>
          <w:lang w:eastAsia="en-US" w:bidi="ar-SA"/>
        </w:rPr>
      </w:pPr>
      <w:bookmarkStart w:id="90" w:name="_Toc425754534"/>
      <w:r w:rsidRPr="00C9363E">
        <w:rPr>
          <w:szCs w:val="28"/>
          <w:lang w:eastAsia="en-US" w:bidi="ar-SA"/>
        </w:rPr>
        <w:t xml:space="preserve">Служба базы данных </w:t>
      </w:r>
      <w:r w:rsidRPr="00C9363E">
        <w:rPr>
          <w:szCs w:val="28"/>
          <w:lang w:val="en-US" w:eastAsia="en-US" w:bidi="ar-SA"/>
        </w:rPr>
        <w:t>SQL</w:t>
      </w:r>
      <w:r w:rsidRPr="00C9363E">
        <w:rPr>
          <w:szCs w:val="28"/>
          <w:lang w:eastAsia="en-US" w:bidi="ar-SA"/>
        </w:rPr>
        <w:t xml:space="preserve"> (Уровни </w:t>
      </w:r>
      <w:r w:rsidRPr="00C9363E">
        <w:rPr>
          <w:szCs w:val="28"/>
          <w:lang w:val="en-US" w:eastAsia="en-US" w:bidi="ar-SA"/>
        </w:rPr>
        <w:t>Basic</w:t>
      </w:r>
      <w:r w:rsidRPr="00C9363E">
        <w:rPr>
          <w:szCs w:val="28"/>
          <w:lang w:eastAsia="en-US" w:bidi="ar-SA"/>
        </w:rPr>
        <w:t xml:space="preserve">, </w:t>
      </w:r>
      <w:r w:rsidRPr="00C9363E">
        <w:rPr>
          <w:szCs w:val="28"/>
          <w:lang w:val="en-US" w:eastAsia="en-US" w:bidi="ar-SA"/>
        </w:rPr>
        <w:t>Standard</w:t>
      </w:r>
      <w:r w:rsidRPr="00C9363E">
        <w:rPr>
          <w:szCs w:val="28"/>
          <w:lang w:eastAsia="en-US" w:bidi="ar-SA"/>
        </w:rPr>
        <w:t xml:space="preserve"> и </w:t>
      </w:r>
      <w:r w:rsidRPr="00C9363E">
        <w:rPr>
          <w:szCs w:val="28"/>
          <w:lang w:val="en-US" w:eastAsia="en-US" w:bidi="ar-SA"/>
        </w:rPr>
        <w:t>Premium</w:t>
      </w:r>
      <w:r w:rsidRPr="00C9363E">
        <w:rPr>
          <w:szCs w:val="28"/>
          <w:lang w:eastAsia="en-US" w:bidi="ar-SA"/>
        </w:rPr>
        <w:t>)</w:t>
      </w:r>
      <w:bookmarkEnd w:id="90"/>
    </w:p>
    <w:p w14:paraId="4517FA18"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43E24B00" w14:textId="168BF44C" w:rsidR="005D4A94" w:rsidRPr="00FB368F" w:rsidRDefault="005D4A94" w:rsidP="005D4A94">
      <w:pPr>
        <w:pStyle w:val="ProductList-Body"/>
        <w:spacing w:after="40"/>
      </w:pPr>
      <w:r>
        <w:t>«</w:t>
      </w:r>
      <w:r>
        <w:rPr>
          <w:b/>
          <w:color w:val="00188F"/>
        </w:rPr>
        <w:t>База данных</w:t>
      </w:r>
      <w:r>
        <w:t>» – любая база данных SQL Microsoft Azure уровня Basic, Standard или Premium.</w:t>
      </w:r>
    </w:p>
    <w:p w14:paraId="5B64287F" w14:textId="22D494BA"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развернута в Microsoft Azure в месяце выставления счета.</w:t>
      </w:r>
    </w:p>
    <w:p w14:paraId="2C7286C0" w14:textId="49FC3994"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0A83BD5" w14:textId="77777777" w:rsidR="005D4A94" w:rsidRPr="007C0324" w:rsidRDefault="005D4A94" w:rsidP="005D4A94">
      <w:pPr>
        <w:pStyle w:val="ProductList-Body"/>
        <w:rPr>
          <w:sz w:val="14"/>
          <w:szCs w:val="14"/>
        </w:rPr>
      </w:pPr>
    </w:p>
    <w:p w14:paraId="110C2A2E" w14:textId="129BDF0D" w:rsidR="005D4A94" w:rsidRPr="00FB368F" w:rsidRDefault="005D4A94" w:rsidP="005D4A94">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ABAEB59" w14:textId="77777777" w:rsidR="005D4A94" w:rsidRPr="007C0324" w:rsidRDefault="005D4A94" w:rsidP="005D4A94">
      <w:pPr>
        <w:pStyle w:val="ProductList-Body"/>
        <w:rPr>
          <w:sz w:val="14"/>
          <w:szCs w:val="14"/>
        </w:rPr>
      </w:pPr>
    </w:p>
    <w:p w14:paraId="0FE3777F" w14:textId="00C8BA49"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46C0586" w14:textId="77777777" w:rsidR="005D4A94" w:rsidRPr="007C0324" w:rsidRDefault="005D4A94" w:rsidP="005D4A94">
      <w:pPr>
        <w:pStyle w:val="ProductList-Body"/>
        <w:rPr>
          <w:sz w:val="14"/>
          <w:szCs w:val="14"/>
        </w:rPr>
      </w:pPr>
    </w:p>
    <w:p w14:paraId="5F1CBCF8" w14:textId="130E962F" w:rsidR="005D4A94" w:rsidRPr="00FB368F" w:rsidRDefault="00603438"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434AE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2471CE4D" w14:textId="77777777" w:rsidTr="00434AE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434AE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EF44BA" w:rsidP="005D4A94">
      <w:pPr>
        <w:pStyle w:val="ProductList-Body"/>
        <w:shd w:val="clear" w:color="auto" w:fill="808080" w:themeFill="background1" w:themeFillShade="80"/>
        <w:tabs>
          <w:tab w:val="clear" w:pos="360"/>
          <w:tab w:val="clear" w:pos="720"/>
          <w:tab w:val="clear" w:pos="1080"/>
        </w:tabs>
        <w:spacing w:before="120" w:after="240"/>
        <w:jc w:val="right"/>
      </w:pPr>
      <w:r>
        <w:t>-</w:t>
      </w: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91" w:name="_Toc425754535"/>
      <w:r w:rsidRPr="00C9363E">
        <w:rPr>
          <w:szCs w:val="28"/>
          <w:lang w:val="en-US" w:eastAsia="en-US" w:bidi="ar-SA"/>
        </w:rPr>
        <w:t>Служба хранилища</w:t>
      </w:r>
      <w:bookmarkEnd w:id="91"/>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68434D1B" w:rsidR="005D4A94" w:rsidRPr="00FB368F"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lastRenderedPageBreak/>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1E0407">
      <w:pPr>
        <w:pStyle w:val="ProductList-ClauseHeading"/>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60343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2" w:name="_Toc412532213"/>
      <w:bookmarkStart w:id="93" w:name="_Toc425754536"/>
      <w:r w:rsidRPr="00C9363E">
        <w:rPr>
          <w:szCs w:val="28"/>
          <w:lang w:val="en-US" w:eastAsia="en-US" w:bidi="ar-SA"/>
        </w:rPr>
        <w:t>Служба StorSimple</w:t>
      </w:r>
      <w:bookmarkEnd w:id="92"/>
      <w:bookmarkEnd w:id="93"/>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lastRenderedPageBreak/>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60343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F839F2">
            <w:pPr>
              <w:pStyle w:val="ProductList-OfferingBody"/>
              <w:keepNext/>
              <w:jc w:val="center"/>
            </w:pPr>
            <w:r>
              <w:t>&lt; 99,9%</w:t>
            </w:r>
          </w:p>
        </w:tc>
        <w:tc>
          <w:tcPr>
            <w:tcW w:w="5400" w:type="dxa"/>
          </w:tcPr>
          <w:p w14:paraId="72876CC7" w14:textId="77777777" w:rsidR="001E0407" w:rsidRPr="0076238C" w:rsidRDefault="001E0407" w:rsidP="00F839F2">
            <w:pPr>
              <w:pStyle w:val="ProductList-OfferingBody"/>
              <w:keepNext/>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60343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94" w:name="_Toc412532214"/>
      <w:bookmarkStart w:id="95" w:name="_Toc425754537"/>
      <w:r w:rsidRPr="00C9363E">
        <w:rPr>
          <w:szCs w:val="28"/>
        </w:rPr>
        <w:t>Потоковая аналитика – Вызовы API</w:t>
      </w:r>
      <w:bookmarkEnd w:id="95"/>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603438" w:rsidP="00C9363E">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9363E">
          <w:rPr>
            <w:rStyle w:val="Hyperlink"/>
            <w:sz w:val="16"/>
            <w:szCs w:val="16"/>
          </w:rPr>
          <w:t>Оглавление</w:t>
        </w:r>
      </w:hyperlink>
      <w:r w:rsidR="00C9363E">
        <w:rPr>
          <w:sz w:val="16"/>
          <w:szCs w:val="16"/>
        </w:rPr>
        <w:t>/</w:t>
      </w:r>
      <w:hyperlink r:id="rId30"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96" w:name="_Toc425754538"/>
      <w:r w:rsidRPr="00C9363E">
        <w:rPr>
          <w:szCs w:val="28"/>
        </w:rPr>
        <w:t>Потоковая аналитика – Задания</w:t>
      </w:r>
      <w:bookmarkEnd w:id="96"/>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603438"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C9363E">
      <w:pPr>
        <w:pStyle w:val="ProductList-Body"/>
        <w:keepNext/>
      </w:pPr>
      <w:r>
        <w:rPr>
          <w:b/>
          <w:color w:val="00188F"/>
        </w:rPr>
        <w:lastRenderedPageBreak/>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603438" w:rsidP="00C9363E">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C9363E">
          <w:rPr>
            <w:rStyle w:val="Hyperlink"/>
            <w:sz w:val="16"/>
            <w:szCs w:val="16"/>
          </w:rPr>
          <w:t>Оглавление</w:t>
        </w:r>
      </w:hyperlink>
      <w:r w:rsidR="00C9363E">
        <w:rPr>
          <w:sz w:val="16"/>
          <w:szCs w:val="16"/>
        </w:rPr>
        <w:t>/</w:t>
      </w:r>
      <w:hyperlink r:id="rId32"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7" w:name="_Toc425754539"/>
      <w:r w:rsidRPr="00C9363E">
        <w:rPr>
          <w:szCs w:val="28"/>
          <w:lang w:val="en-US" w:eastAsia="en-US" w:bidi="ar-SA"/>
        </w:rPr>
        <w:t>Служба диспетчера трафика</w:t>
      </w:r>
      <w:bookmarkEnd w:id="94"/>
      <w:bookmarkEnd w:id="97"/>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60343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0343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8" w:name="_Toc412532215"/>
      <w:bookmarkStart w:id="99" w:name="_Toc425754540"/>
      <w:r w:rsidRPr="00C9363E">
        <w:rPr>
          <w:szCs w:val="28"/>
          <w:lang w:val="en-US" w:eastAsia="en-US" w:bidi="ar-SA"/>
        </w:rPr>
        <w:t>Виртуальные машины</w:t>
      </w:r>
      <w:bookmarkEnd w:id="98"/>
      <w:bookmarkEnd w:id="99"/>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60343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F839F2">
      <w:pPr>
        <w:pStyle w:val="ProductList-Body"/>
        <w:keepNext/>
      </w:pPr>
      <w:r>
        <w:rPr>
          <w:b/>
          <w:color w:val="00188F"/>
        </w:rPr>
        <w:lastRenderedPageBreak/>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6034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100" w:name="_Toc425754541"/>
      <w:r w:rsidRPr="00C9363E">
        <w:rPr>
          <w:szCs w:val="28"/>
        </w:rPr>
        <w:t>Шлюз VPN</w:t>
      </w:r>
      <w:bookmarkEnd w:id="100"/>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01" w:name="Виртуальнаясеть"/>
      <w:r>
        <w:rPr>
          <w:b/>
          <w:color w:val="00188F"/>
        </w:rPr>
        <w:t>Виртуальная сеть</w:t>
      </w:r>
      <w:bookmarkEnd w:id="101"/>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02" w:name="ШлюзVPN"/>
      <w:r>
        <w:rPr>
          <w:b/>
          <w:color w:val="00188F"/>
        </w:rPr>
        <w:t>Шлюз VPN</w:t>
      </w:r>
      <w:bookmarkEnd w:id="102"/>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60343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D8506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603438"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375F17C3" w14:textId="04DBD885"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03" w:name="_Toc412532217"/>
      <w:bookmarkStart w:id="104" w:name="_Toc425754542"/>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пользовательских планов</w:t>
      </w:r>
      <w:bookmarkEnd w:id="103"/>
      <w:bookmarkEnd w:id="104"/>
    </w:p>
    <w:p w14:paraId="2A7DEEBF" w14:textId="77777777" w:rsidR="003E32A3" w:rsidRPr="00FB368F" w:rsidRDefault="003E32A3" w:rsidP="003E32A3">
      <w:pPr>
        <w:pStyle w:val="ProductList-Body"/>
      </w:pPr>
      <w:r>
        <w:rPr>
          <w:b/>
          <w:color w:val="00188F"/>
        </w:rPr>
        <w:t>Дополнительные определения:</w:t>
      </w:r>
    </w:p>
    <w:p w14:paraId="3C3CD1DB" w14:textId="77777777"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44B8871" w14:textId="77777777" w:rsidR="003E32A3" w:rsidRPr="00FB368F" w:rsidRDefault="003E32A3" w:rsidP="003E32A3">
      <w:pPr>
        <w:pStyle w:val="ProductList-Body"/>
        <w:spacing w:after="40"/>
      </w:pPr>
      <w:r>
        <w:t>«</w:t>
      </w:r>
      <w:r>
        <w:rPr>
          <w:b/>
          <w:color w:val="00188F"/>
        </w:rPr>
        <w:t>Минуты развертывания</w:t>
      </w:r>
      <w:r>
        <w:t>» – общее количество минут, для которых Пользовательский план был приобретен в месяце выставления счета.</w:t>
      </w:r>
    </w:p>
    <w:p w14:paraId="60BE0E45"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7636683F" w14:textId="77777777" w:rsidR="003E32A3" w:rsidRPr="00FB368F" w:rsidRDefault="003E32A3" w:rsidP="003E32A3">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204A2A68" w14:textId="65B22C3E" w:rsidR="003E32A3" w:rsidRPr="00FB368F" w:rsidRDefault="003E32A3" w:rsidP="003E32A3">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33"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7898DCB"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w:t>
      </w:r>
      <w:r w:rsidR="00AA7F1C">
        <w:rPr>
          <w:lang w:val="en-US"/>
        </w:rPr>
        <w:t> </w:t>
      </w:r>
      <w:r>
        <w:t>имеющих отношения к Службе построения и Службе нагрузочного тестирования, в течение этой минуты является либо получение Кода</w:t>
      </w:r>
      <w:r w:rsidR="00AA7F1C">
        <w:rPr>
          <w:lang w:val="en-US"/>
        </w:rPr>
        <w:t> </w:t>
      </w:r>
      <w:r>
        <w:t>ошибки, либо отсутствие отклика.</w:t>
      </w:r>
    </w:p>
    <w:p w14:paraId="1984283C" w14:textId="77777777" w:rsidR="003E32A3" w:rsidRPr="00FB368F" w:rsidRDefault="003E32A3" w:rsidP="003E32A3">
      <w:pPr>
        <w:pStyle w:val="ProductList-Body"/>
      </w:pPr>
    </w:p>
    <w:p w14:paraId="32B67BF7" w14:textId="6EB31D4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DBE7724" w14:textId="77777777" w:rsidR="003E32A3" w:rsidRPr="00FB368F" w:rsidRDefault="003E32A3" w:rsidP="003E32A3">
      <w:pPr>
        <w:pStyle w:val="ProductList-Body"/>
      </w:pPr>
    </w:p>
    <w:p w14:paraId="2EED73B3" w14:textId="5A0E07CD" w:rsidR="003E32A3" w:rsidRPr="00FB368F" w:rsidRDefault="0060343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F839F2">
      <w:pPr>
        <w:pStyle w:val="ProductList-Body"/>
        <w:keepNext/>
      </w:pPr>
      <w:r>
        <w:rPr>
          <w:b/>
          <w:color w:val="00188F"/>
        </w:rPr>
        <w:lastRenderedPageBreak/>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434AE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E75A211" w14:textId="77777777" w:rsidTr="00434AE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434AE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6034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A0EBC6B" w14:textId="45F6ACBA" w:rsidR="003E32A3" w:rsidRPr="00C9363E" w:rsidRDefault="003E32A3" w:rsidP="003E32A3">
      <w:pPr>
        <w:pStyle w:val="ProductList-Offering2Heading"/>
        <w:tabs>
          <w:tab w:val="clear" w:pos="360"/>
          <w:tab w:val="clear" w:pos="720"/>
          <w:tab w:val="clear" w:pos="1080"/>
        </w:tabs>
        <w:outlineLvl w:val="2"/>
        <w:rPr>
          <w:szCs w:val="28"/>
          <w:lang w:val="en-US" w:eastAsia="en-US" w:bidi="ar-SA"/>
        </w:rPr>
      </w:pPr>
      <w:bookmarkStart w:id="105" w:name="_Toc425754543"/>
      <w:r w:rsidRPr="00C9363E">
        <w:rPr>
          <w:szCs w:val="28"/>
          <w:lang w:val="en-US" w:eastAsia="en-US" w:bidi="ar-SA"/>
        </w:rPr>
        <w:t>Visual Studio Online – Служба построения</w:t>
      </w:r>
      <w:bookmarkEnd w:id="105"/>
    </w:p>
    <w:p w14:paraId="625F26EA" w14:textId="77777777" w:rsidR="003E32A3" w:rsidRPr="00FB368F" w:rsidRDefault="003E32A3" w:rsidP="003E32A3">
      <w:pPr>
        <w:pStyle w:val="ProductList-Body"/>
      </w:pPr>
      <w:r>
        <w:rPr>
          <w:b/>
          <w:color w:val="00188F"/>
        </w:rPr>
        <w:t>Дополнительные определения:</w:t>
      </w:r>
    </w:p>
    <w:p w14:paraId="1FF4A51F" w14:textId="15C703A5"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76F591A"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построения была включена для конкретной подписки Microsoft Azure в месяце выставления счета.</w:t>
      </w:r>
    </w:p>
    <w:p w14:paraId="4BE07430" w14:textId="5CC48DB9"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514510B5" w14:textId="77777777" w:rsidR="003E32A3" w:rsidRPr="00FB368F" w:rsidRDefault="003E32A3" w:rsidP="003E32A3">
      <w:pPr>
        <w:pStyle w:val="ProductList-Body"/>
      </w:pPr>
    </w:p>
    <w:p w14:paraId="7CD62528" w14:textId="7B7DDC74"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5C79ED" w14:textId="77777777" w:rsidR="003E32A3" w:rsidRPr="00FB368F" w:rsidRDefault="003E32A3" w:rsidP="003E32A3">
      <w:pPr>
        <w:pStyle w:val="ProductList-Body"/>
      </w:pPr>
    </w:p>
    <w:p w14:paraId="7CBE3F74" w14:textId="7C4113DE" w:rsidR="003E32A3" w:rsidRPr="00FB368F" w:rsidRDefault="0060343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434AE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0E0607E8" w14:textId="77777777" w:rsidTr="00434AE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434AE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6034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92520E" w14:textId="623A3ACE"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06" w:name="_Toc425754544"/>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06"/>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60343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0343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7BB448" w14:textId="2EA2F8B6" w:rsidR="003E32A3" w:rsidRPr="00C9363E" w:rsidRDefault="003E32A3" w:rsidP="003E32A3">
      <w:pPr>
        <w:pStyle w:val="ProductList-Offering2Heading"/>
        <w:tabs>
          <w:tab w:val="clear" w:pos="360"/>
          <w:tab w:val="clear" w:pos="720"/>
          <w:tab w:val="clear" w:pos="1080"/>
        </w:tabs>
        <w:outlineLvl w:val="2"/>
        <w:rPr>
          <w:szCs w:val="28"/>
          <w:lang w:val="en-US" w:eastAsia="en-US" w:bidi="ar-SA"/>
        </w:rPr>
      </w:pPr>
      <w:bookmarkStart w:id="107" w:name="_Toc412532220"/>
      <w:bookmarkStart w:id="108" w:name="_Toc425754545"/>
      <w:r w:rsidRPr="00C9363E">
        <w:rPr>
          <w:szCs w:val="28"/>
          <w:lang w:val="en-US" w:eastAsia="en-US" w:bidi="ar-SA"/>
        </w:rPr>
        <w:t>Служба веб-сайтов</w:t>
      </w:r>
      <w:bookmarkEnd w:id="107"/>
      <w:bookmarkEnd w:id="108"/>
    </w:p>
    <w:p w14:paraId="03C01B55" w14:textId="77777777" w:rsidR="003E32A3" w:rsidRPr="00FB368F" w:rsidRDefault="003E32A3" w:rsidP="003E32A3">
      <w:pPr>
        <w:pStyle w:val="ProductList-Body"/>
      </w:pPr>
      <w:r>
        <w:rPr>
          <w:b/>
          <w:color w:val="00188F"/>
        </w:rPr>
        <w:t>Дополнительные определения:</w:t>
      </w:r>
    </w:p>
    <w:p w14:paraId="7C21AD9A" w14:textId="507F6032" w:rsidR="003E32A3" w:rsidRPr="00FB368F" w:rsidRDefault="003E32A3" w:rsidP="003E32A3">
      <w:pPr>
        <w:pStyle w:val="ProductList-Body"/>
        <w:spacing w:after="40"/>
      </w:pPr>
      <w:r>
        <w:lastRenderedPageBreak/>
        <w:t>«</w:t>
      </w:r>
      <w:r>
        <w:rPr>
          <w:b/>
          <w:color w:val="00188F"/>
        </w:rPr>
        <w:t>Минуты развертывания</w:t>
      </w:r>
      <w:r>
        <w:t>» – общее количество минут, в течение которых конкретный Веб-сайт был настроен для работы в Microsoft Azure в месяце выставления счета. Минуты развертывания подсчитываются с момента создания Веб-сайта или инициирования вами действия, ведущего к запуску Веб-сайта, до момента инициирования вами действия, ведущего к прекращению работы Веб-сайта или его удалению.</w:t>
      </w:r>
    </w:p>
    <w:p w14:paraId="330DEAC0" w14:textId="77777777" w:rsidR="003E32A3" w:rsidRPr="00FB368F" w:rsidRDefault="003E32A3" w:rsidP="003E32A3">
      <w:pPr>
        <w:pStyle w:val="ProductList-Body"/>
        <w:spacing w:after="40"/>
      </w:pPr>
      <w:r>
        <w:t>«</w:t>
      </w:r>
      <w:r>
        <w:rPr>
          <w:b/>
          <w:color w:val="00188F"/>
        </w:rPr>
        <w:t>Максимум доступных минут</w:t>
      </w:r>
      <w:r>
        <w:t>» – сумма всех Минут развертывания на всех Веб-сайтах, развернутых вами в рамках конкретной подписки Microsoft Azure в месяце выставления счета.</w:t>
      </w:r>
    </w:p>
    <w:p w14:paraId="37F3A0B1" w14:textId="77777777" w:rsidR="003E32A3" w:rsidRPr="00FB368F" w:rsidRDefault="003E32A3" w:rsidP="003E32A3">
      <w:pPr>
        <w:pStyle w:val="ProductList-Body"/>
      </w:pPr>
      <w:r>
        <w:t>«</w:t>
      </w:r>
      <w:r>
        <w:rPr>
          <w:b/>
          <w:color w:val="00188F"/>
        </w:rPr>
        <w:t>Веб-сайт</w:t>
      </w:r>
      <w:r>
        <w:t>» – веб-сайт, развернутый вами в рамках Службы веб-сайтов и отличный от веб-сайтов на уровнях Free и Shared Веб-сайтов Azure.</w:t>
      </w:r>
    </w:p>
    <w:p w14:paraId="600E991D" w14:textId="77777777" w:rsidR="003E32A3" w:rsidRPr="00FB368F" w:rsidRDefault="003E32A3" w:rsidP="003E32A3">
      <w:pPr>
        <w:pStyle w:val="ProductList-Body"/>
      </w:pPr>
    </w:p>
    <w:p w14:paraId="0804E550" w14:textId="419A38D4"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Веб-сайтов, развернутых вами в рамках конкретной подписки Microsoft Azure, в течение которых Веб-сайт был недоступен. Минута относится ко времени недоступности для определенного Веб-сайта, если в течение этой минуты отсутствовало соединение между Веб-сайтом и Интернет-шлюзом Microsoft.</w:t>
      </w:r>
    </w:p>
    <w:p w14:paraId="79C6F0BE" w14:textId="77777777" w:rsidR="003E32A3" w:rsidRPr="00FB368F" w:rsidRDefault="003E32A3" w:rsidP="003E32A3">
      <w:pPr>
        <w:pStyle w:val="ProductList-Body"/>
      </w:pPr>
    </w:p>
    <w:p w14:paraId="3EDDEAE8" w14:textId="5482EE9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898CA3" w14:textId="77777777" w:rsidR="003E32A3" w:rsidRPr="00FB368F" w:rsidRDefault="003E32A3" w:rsidP="003E32A3">
      <w:pPr>
        <w:pStyle w:val="ProductList-Body"/>
      </w:pPr>
    </w:p>
    <w:p w14:paraId="51E5388F" w14:textId="3A6BF030" w:rsidR="003E32A3" w:rsidRPr="00FB368F" w:rsidRDefault="0060343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434AE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3203C7D" w14:textId="77777777" w:rsidTr="00434AE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434AE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603438"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09" w:name="_Toc425754546"/>
      <w:r w:rsidRPr="00840006">
        <w:rPr>
          <w:lang w:val="en-US" w:eastAsia="en-US" w:bidi="ar-SA"/>
        </w:rPr>
        <w:t>Другие веб-службы</w:t>
      </w:r>
      <w:bookmarkEnd w:id="109"/>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10" w:name="_Toc425754547"/>
      <w:r w:rsidRPr="00840006">
        <w:rPr>
          <w:lang w:val="en-US" w:eastAsia="en-US" w:bidi="ar-SA"/>
        </w:rPr>
        <w:t>Корпоративная платформа Карт Bing</w:t>
      </w:r>
      <w:bookmarkEnd w:id="110"/>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60343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60343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11" w:name="_Toc413421605"/>
      <w:bookmarkStart w:id="112" w:name="_Toc425754548"/>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11"/>
      <w:bookmarkEnd w:id="112"/>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60343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60343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35D70FDD" w:rsidR="00515EF4" w:rsidRPr="00A90AD9" w:rsidRDefault="00515EF4" w:rsidP="004745F1">
      <w:pPr>
        <w:pStyle w:val="ProductList-Offering2Heading"/>
        <w:rPr>
          <w:lang w:val="en-US" w:eastAsia="en-US" w:bidi="ar-SA"/>
        </w:rPr>
      </w:pPr>
      <w:bookmarkStart w:id="113" w:name="_Toc42575454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A90AD9">
        <w:rPr>
          <w:lang w:val="en-US" w:eastAsia="en-US" w:bidi="ar-SA"/>
        </w:rPr>
        <w:t>Pro</w:t>
      </w:r>
      <w:bookmarkEnd w:id="113"/>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60343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0343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14" w:name="_Toc425754550"/>
      <w:r w:rsidRPr="00E1017D">
        <w:rPr>
          <w:lang w:val="en-US" w:eastAsia="en-US" w:bidi="ar-SA"/>
        </w:rPr>
        <w:t>Translator API</w:t>
      </w:r>
      <w:bookmarkEnd w:id="114"/>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60343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F839F2">
      <w:pPr>
        <w:pStyle w:val="ProductList-Body"/>
        <w:keepNext/>
      </w:pPr>
      <w:r>
        <w:rPr>
          <w:b/>
          <w:color w:val="00188F"/>
        </w:rPr>
        <w:lastRenderedPageBreak/>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F839F2">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F839F2">
            <w:pPr>
              <w:pStyle w:val="ProductList-OfferingBody"/>
              <w:keepNext/>
              <w:jc w:val="center"/>
            </w:pPr>
            <w:r>
              <w:t>&lt; 99,9%</w:t>
            </w:r>
          </w:p>
        </w:tc>
        <w:tc>
          <w:tcPr>
            <w:tcW w:w="5400" w:type="dxa"/>
          </w:tcPr>
          <w:p w14:paraId="086049F0" w14:textId="77777777" w:rsidR="00515EF4" w:rsidRPr="0076238C" w:rsidRDefault="00515EF4" w:rsidP="00F839F2">
            <w:pPr>
              <w:pStyle w:val="ProductList-OfferingBody"/>
              <w:keepNext/>
              <w:jc w:val="center"/>
            </w:pPr>
            <w:r>
              <w:t>25%</w:t>
            </w:r>
          </w:p>
        </w:tc>
      </w:tr>
      <w:tr w:rsidR="00515EF4" w:rsidRPr="009D0B2F" w14:paraId="44B63A37" w14:textId="77777777" w:rsidTr="00434AE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0343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5" w:name="AppendixA"/>
      <w:bookmarkStart w:id="116" w:name="_Toc425754551"/>
      <w:r>
        <w:lastRenderedPageBreak/>
        <w:t>Приложение A</w:t>
      </w:r>
      <w:bookmarkEnd w:id="115"/>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16"/>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7" w:name="AppendixB"/>
      <w:bookmarkStart w:id="118" w:name="_Toc425754552"/>
      <w:r>
        <w:lastRenderedPageBreak/>
        <w:t>Приложение B</w:t>
      </w:r>
      <w:bookmarkEnd w:id="117"/>
      <w:r>
        <w:t xml:space="preserve"> – Обязательство по уровню обслуживания относительно времени работоспособности и доставки электронной почты</w:t>
      </w:r>
      <w:bookmarkEnd w:id="118"/>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8"/>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F6EC" w14:textId="77777777" w:rsidR="00407425" w:rsidRDefault="00407425" w:rsidP="009A573F">
      <w:pPr>
        <w:spacing w:after="0" w:line="240" w:lineRule="auto"/>
      </w:pPr>
      <w:r>
        <w:separator/>
      </w:r>
    </w:p>
  </w:endnote>
  <w:endnote w:type="continuationSeparator" w:id="0">
    <w:p w14:paraId="3A47BDE6" w14:textId="77777777" w:rsidR="00407425" w:rsidRDefault="00407425" w:rsidP="009A573F">
      <w:pPr>
        <w:spacing w:after="0" w:line="240" w:lineRule="auto"/>
      </w:pPr>
      <w:r>
        <w:continuationSeparator/>
      </w:r>
    </w:p>
  </w:endnote>
  <w:endnote w:type="continuationNotice" w:id="1">
    <w:p w14:paraId="3BB64E4F" w14:textId="77777777" w:rsidR="00407425" w:rsidRDefault="00407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7DDBF" w14:textId="77777777" w:rsidR="00603438" w:rsidRDefault="0060343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C433505" w14:textId="77777777" w:rsidTr="00CD78EA">
      <w:tc>
        <w:tcPr>
          <w:tcW w:w="1975" w:type="dxa"/>
          <w:shd w:val="clear" w:color="auto" w:fill="F2F2F2"/>
          <w:vAlign w:val="center"/>
        </w:tcPr>
        <w:p w14:paraId="76F01F89"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74F6C98C"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7D00E387"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D70A0DE"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04ABEFF"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5955C826" w14:textId="77777777" w:rsidR="00C9363E" w:rsidRDefault="00C9363E" w:rsidP="00B41255">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00665EC" w14:textId="77777777" w:rsidTr="00C363EA">
      <w:tc>
        <w:tcPr>
          <w:tcW w:w="1975" w:type="dxa"/>
          <w:shd w:val="clear" w:color="auto" w:fill="F2F2F2"/>
          <w:vAlign w:val="center"/>
        </w:tcPr>
        <w:p w14:paraId="1CB433E3"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48374AC7"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0CF13FD3"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5A694C1"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525F962F"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6080C55B" w14:textId="77777777" w:rsidR="00C9363E" w:rsidRDefault="00C9363E" w:rsidP="0057422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C188454" w14:textId="77777777" w:rsidTr="00C9363E">
      <w:tc>
        <w:tcPr>
          <w:tcW w:w="1975" w:type="dxa"/>
          <w:shd w:val="clear" w:color="auto" w:fill="F2F2F2"/>
          <w:vAlign w:val="center"/>
        </w:tcPr>
        <w:p w14:paraId="0FD8D107"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BD7AB39"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3609296D"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E1441CC"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96A4A3A"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73995CDC" w14:textId="77777777" w:rsidR="00C9363E" w:rsidRDefault="00C9363E"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F0A2B41" w14:textId="77777777" w:rsidTr="00C9363E">
      <w:tc>
        <w:tcPr>
          <w:tcW w:w="1975" w:type="dxa"/>
          <w:shd w:val="clear" w:color="auto" w:fill="F2F2F2"/>
          <w:vAlign w:val="center"/>
        </w:tcPr>
        <w:p w14:paraId="7C551D2D"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684D5004"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89C913B"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3C548482"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01EB6679"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742A553F" w14:textId="77777777" w:rsidR="00C9363E" w:rsidRDefault="00C9363E" w:rsidP="00B4125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F4039D0" w14:textId="77777777" w:rsidTr="00AD0B63">
      <w:tc>
        <w:tcPr>
          <w:tcW w:w="1975" w:type="dxa"/>
          <w:shd w:val="clear" w:color="auto" w:fill="F2F2F2"/>
          <w:vAlign w:val="center"/>
        </w:tcPr>
        <w:p w14:paraId="4414714A"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5F4B0C42" w14:textId="77777777" w:rsidR="00C9363E" w:rsidRPr="00C76DF3" w:rsidRDefault="00C9363E"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006A96EC" w14:textId="77777777" w:rsidR="00C9363E" w:rsidRPr="00C76DF3" w:rsidRDefault="00C9363E"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A261753"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CDBF96C"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0DF6D24F" w14:textId="77777777" w:rsidR="00C9363E" w:rsidRDefault="00C9363E" w:rsidP="00AD0B63">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08F89DFB" w14:textId="77777777" w:rsidTr="00C9363E">
      <w:tc>
        <w:tcPr>
          <w:tcW w:w="1975" w:type="dxa"/>
          <w:shd w:val="clear" w:color="auto" w:fill="F2F2F2"/>
          <w:vAlign w:val="center"/>
        </w:tcPr>
        <w:p w14:paraId="47C241CB"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262DDCB"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2110B9A6"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653645D7"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2ED72D42"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4D158E9" w14:textId="77777777" w:rsidR="00C9363E" w:rsidRDefault="00C9363E"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363E" w:rsidRPr="00C76DF3" w14:paraId="15A2D634" w14:textId="77777777" w:rsidTr="00CA55D9">
      <w:tc>
        <w:tcPr>
          <w:tcW w:w="1255" w:type="dxa"/>
          <w:shd w:val="clear" w:color="auto" w:fill="BFBFBF" w:themeFill="background1" w:themeFillShade="BF"/>
          <w:vAlign w:val="center"/>
        </w:tcPr>
        <w:p w14:paraId="2DBC2034" w14:textId="77777777" w:rsidR="00C9363E" w:rsidRPr="00C76DF3" w:rsidRDefault="00603438" w:rsidP="00370875">
          <w:pPr>
            <w:pStyle w:val="ProductList-OfferingBody"/>
            <w:ind w:left="-77" w:right="-73"/>
            <w:jc w:val="center"/>
            <w:rPr>
              <w:color w:val="808080" w:themeColor="background1" w:themeShade="80"/>
              <w:sz w:val="14"/>
              <w:szCs w:val="14"/>
            </w:rPr>
          </w:pPr>
          <w:hyperlink w:anchor="TableOfContents" w:history="1">
            <w:r w:rsidR="00C9363E">
              <w:rPr>
                <w:rStyle w:val="Hyperlink"/>
                <w:sz w:val="14"/>
                <w:szCs w:val="14"/>
              </w:rPr>
              <w:t>Оглавление</w:t>
            </w:r>
          </w:hyperlink>
        </w:p>
      </w:tc>
      <w:tc>
        <w:tcPr>
          <w:tcW w:w="181" w:type="dxa"/>
          <w:tcBorders>
            <w:top w:val="nil"/>
            <w:bottom w:val="nil"/>
          </w:tcBorders>
          <w:vAlign w:val="center"/>
        </w:tcPr>
        <w:p w14:paraId="252C3380" w14:textId="77777777" w:rsidR="00C9363E" w:rsidRPr="00C76DF3" w:rsidRDefault="00C9363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9363E" w:rsidRPr="00C76DF3" w:rsidRDefault="00603438" w:rsidP="00370875">
          <w:pPr>
            <w:pStyle w:val="ProductList-OfferingBody"/>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182" w:type="dxa"/>
          <w:tcBorders>
            <w:top w:val="nil"/>
            <w:bottom w:val="nil"/>
          </w:tcBorders>
          <w:vAlign w:val="center"/>
        </w:tcPr>
        <w:p w14:paraId="0F966FD9" w14:textId="77777777" w:rsidR="00C9363E" w:rsidRPr="00C76DF3" w:rsidRDefault="00C9363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9363E" w:rsidRPr="00C76DF3" w:rsidRDefault="00603438" w:rsidP="00370875">
          <w:pPr>
            <w:pStyle w:val="ProductList-OfferingBody"/>
            <w:ind w:left="-72" w:right="-75"/>
            <w:jc w:val="center"/>
            <w:rPr>
              <w:color w:val="808080" w:themeColor="background1" w:themeShade="80"/>
              <w:sz w:val="14"/>
              <w:szCs w:val="14"/>
            </w:rPr>
          </w:pPr>
          <w:hyperlink w:anchor="Glossary" w:history="1">
            <w:r w:rsidR="00C9363E">
              <w:rPr>
                <w:rStyle w:val="Hyperlink"/>
                <w:sz w:val="14"/>
                <w:szCs w:val="14"/>
              </w:rPr>
              <w:t>Словарь терминов</w:t>
            </w:r>
          </w:hyperlink>
          <w:r w:rsidR="00C9363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9363E" w:rsidRPr="00C76DF3" w:rsidRDefault="00C9363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9363E" w:rsidRPr="00C76DF3" w:rsidRDefault="00603438" w:rsidP="00370875">
          <w:pPr>
            <w:pStyle w:val="ProductList-OfferingBody"/>
            <w:ind w:left="-72" w:right="-77"/>
            <w:jc w:val="center"/>
            <w:rPr>
              <w:color w:val="808080" w:themeColor="background1" w:themeShade="80"/>
              <w:sz w:val="14"/>
              <w:szCs w:val="14"/>
            </w:rPr>
          </w:pPr>
          <w:hyperlink w:anchor="LicenseTerms" w:history="1">
            <w:r w:rsidR="00C9363E">
              <w:rPr>
                <w:rStyle w:val="Hyperlink"/>
                <w:sz w:val="14"/>
                <w:szCs w:val="14"/>
              </w:rPr>
              <w:t>Условия лицензии</w:t>
            </w:r>
          </w:hyperlink>
        </w:p>
      </w:tc>
      <w:tc>
        <w:tcPr>
          <w:tcW w:w="185" w:type="dxa"/>
          <w:tcBorders>
            <w:top w:val="nil"/>
            <w:bottom w:val="nil"/>
          </w:tcBorders>
          <w:vAlign w:val="center"/>
        </w:tcPr>
        <w:p w14:paraId="69800AFB"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9363E" w:rsidRPr="00C76DF3" w:rsidRDefault="00603438" w:rsidP="00370875">
          <w:pPr>
            <w:pStyle w:val="ProductList-OfferingBody"/>
            <w:ind w:left="-72" w:right="-77"/>
            <w:jc w:val="center"/>
            <w:rPr>
              <w:color w:val="808080" w:themeColor="background1" w:themeShade="80"/>
              <w:sz w:val="14"/>
              <w:szCs w:val="14"/>
            </w:rPr>
          </w:pPr>
          <w:hyperlink w:anchor="Software" w:history="1">
            <w:r w:rsidR="00C9363E">
              <w:rPr>
                <w:rStyle w:val="Hyperlink"/>
                <w:sz w:val="14"/>
                <w:szCs w:val="14"/>
              </w:rPr>
              <w:t>Программное обеспечение</w:t>
            </w:r>
          </w:hyperlink>
        </w:p>
      </w:tc>
      <w:tc>
        <w:tcPr>
          <w:tcW w:w="180" w:type="dxa"/>
          <w:tcBorders>
            <w:top w:val="nil"/>
            <w:bottom w:val="nil"/>
          </w:tcBorders>
        </w:tcPr>
        <w:p w14:paraId="4F6F3066" w14:textId="77777777" w:rsidR="00C9363E" w:rsidRPr="00C76DF3" w:rsidRDefault="00C9363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9363E" w:rsidRPr="00C76DF3" w:rsidRDefault="0060343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9363E">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9363E" w:rsidRPr="00C76DF3" w:rsidRDefault="00603438" w:rsidP="00370875">
          <w:pPr>
            <w:pStyle w:val="ProductList-OfferingBody"/>
            <w:ind w:left="-72" w:right="-76"/>
            <w:jc w:val="center"/>
            <w:rPr>
              <w:color w:val="808080" w:themeColor="background1" w:themeShade="80"/>
              <w:sz w:val="14"/>
              <w:szCs w:val="14"/>
            </w:rPr>
          </w:pPr>
          <w:hyperlink w:anchor="AppendixA" w:history="1">
            <w:r w:rsidR="00C9363E">
              <w:rPr>
                <w:rStyle w:val="Hyperlink"/>
                <w:sz w:val="14"/>
                <w:szCs w:val="14"/>
              </w:rPr>
              <w:t>Приложения</w:t>
            </w:r>
          </w:hyperlink>
        </w:p>
      </w:tc>
      <w:tc>
        <w:tcPr>
          <w:tcW w:w="184" w:type="dxa"/>
          <w:tcBorders>
            <w:top w:val="nil"/>
            <w:bottom w:val="nil"/>
          </w:tcBorders>
          <w:vAlign w:val="center"/>
        </w:tcPr>
        <w:p w14:paraId="4CB1671F" w14:textId="77777777" w:rsidR="00C9363E" w:rsidRPr="00C76DF3" w:rsidRDefault="00C9363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9363E" w:rsidRPr="00C76DF3" w:rsidRDefault="00603438" w:rsidP="00370875">
          <w:pPr>
            <w:pStyle w:val="ProductList-OfferingBody"/>
            <w:ind w:left="-72" w:right="-74"/>
            <w:jc w:val="center"/>
            <w:rPr>
              <w:color w:val="808080" w:themeColor="background1" w:themeShade="80"/>
              <w:sz w:val="14"/>
              <w:szCs w:val="14"/>
            </w:rPr>
          </w:pPr>
          <w:hyperlink w:anchor="Index" w:history="1">
            <w:r w:rsidR="00C9363E">
              <w:rPr>
                <w:rStyle w:val="Hyperlink"/>
                <w:sz w:val="14"/>
                <w:szCs w:val="14"/>
              </w:rPr>
              <w:t>Индекс</w:t>
            </w:r>
          </w:hyperlink>
        </w:p>
      </w:tc>
    </w:tr>
  </w:tbl>
  <w:p w14:paraId="23003BC5" w14:textId="77777777" w:rsidR="00C9363E" w:rsidRDefault="00C9363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9363E" w:rsidRDefault="00C9363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20DBCBF8" w14:textId="77777777" w:rsidTr="006034D4">
      <w:tc>
        <w:tcPr>
          <w:tcW w:w="1975" w:type="dxa"/>
          <w:shd w:val="clear" w:color="auto" w:fill="BFBFBF" w:themeFill="background1" w:themeFillShade="BF"/>
          <w:vAlign w:val="center"/>
        </w:tcPr>
        <w:p w14:paraId="6E3B8E16" w14:textId="0D9F7664"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7DC6E69D"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38377C2"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94D242E"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4C6ADF9C"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2B2CADF4" w14:textId="77777777" w:rsidR="00C9363E" w:rsidRDefault="00C9363E" w:rsidP="0006662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363E" w:rsidRPr="00C76DF3" w14:paraId="0520C738" w14:textId="77777777" w:rsidTr="00CA55D9">
      <w:tc>
        <w:tcPr>
          <w:tcW w:w="1255" w:type="dxa"/>
          <w:shd w:val="clear" w:color="auto" w:fill="BFBFBF" w:themeFill="background1" w:themeFillShade="BF"/>
          <w:vAlign w:val="center"/>
        </w:tcPr>
        <w:p w14:paraId="78CD2218" w14:textId="77777777" w:rsidR="00C9363E" w:rsidRPr="00C76DF3" w:rsidRDefault="00603438" w:rsidP="00370875">
          <w:pPr>
            <w:pStyle w:val="ProductList-OfferingBody"/>
            <w:ind w:left="-77" w:right="-73"/>
            <w:jc w:val="center"/>
            <w:rPr>
              <w:color w:val="808080" w:themeColor="background1" w:themeShade="80"/>
              <w:sz w:val="14"/>
              <w:szCs w:val="14"/>
            </w:rPr>
          </w:pPr>
          <w:hyperlink w:anchor="TableOfContents" w:history="1">
            <w:r w:rsidR="00C9363E">
              <w:rPr>
                <w:rStyle w:val="Hyperlink"/>
                <w:sz w:val="14"/>
                <w:szCs w:val="14"/>
              </w:rPr>
              <w:t>Оглавление</w:t>
            </w:r>
          </w:hyperlink>
        </w:p>
      </w:tc>
      <w:tc>
        <w:tcPr>
          <w:tcW w:w="181" w:type="dxa"/>
          <w:tcBorders>
            <w:top w:val="nil"/>
            <w:bottom w:val="nil"/>
          </w:tcBorders>
          <w:vAlign w:val="center"/>
        </w:tcPr>
        <w:p w14:paraId="70A1EB6D" w14:textId="77777777" w:rsidR="00C9363E" w:rsidRPr="00C76DF3" w:rsidRDefault="00C9363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9363E" w:rsidRPr="00C76DF3" w:rsidRDefault="00603438" w:rsidP="00370875">
          <w:pPr>
            <w:pStyle w:val="ProductList-OfferingBody"/>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182" w:type="dxa"/>
          <w:tcBorders>
            <w:top w:val="nil"/>
            <w:bottom w:val="nil"/>
          </w:tcBorders>
          <w:vAlign w:val="center"/>
        </w:tcPr>
        <w:p w14:paraId="1BEA070D" w14:textId="77777777" w:rsidR="00C9363E" w:rsidRPr="00C76DF3" w:rsidRDefault="00C9363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9363E" w:rsidRPr="00C76DF3" w:rsidRDefault="00603438" w:rsidP="00370875">
          <w:pPr>
            <w:pStyle w:val="ProductList-OfferingBody"/>
            <w:ind w:left="-72" w:right="-75"/>
            <w:jc w:val="center"/>
            <w:rPr>
              <w:color w:val="808080" w:themeColor="background1" w:themeShade="80"/>
              <w:sz w:val="14"/>
              <w:szCs w:val="14"/>
            </w:rPr>
          </w:pPr>
          <w:hyperlink w:anchor="LicenseTerms" w:history="1">
            <w:r w:rsidR="00C9363E">
              <w:rPr>
                <w:rStyle w:val="Hyperlink"/>
                <w:sz w:val="14"/>
                <w:szCs w:val="14"/>
              </w:rPr>
              <w:t>Условия лицензии</w:t>
            </w:r>
          </w:hyperlink>
        </w:p>
      </w:tc>
      <w:tc>
        <w:tcPr>
          <w:tcW w:w="183" w:type="dxa"/>
          <w:tcBorders>
            <w:top w:val="nil"/>
            <w:bottom w:val="nil"/>
          </w:tcBorders>
          <w:vAlign w:val="center"/>
        </w:tcPr>
        <w:p w14:paraId="0B872E91" w14:textId="77777777" w:rsidR="00C9363E" w:rsidRPr="00C76DF3" w:rsidRDefault="00C9363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9363E" w:rsidRPr="00C76DF3" w:rsidRDefault="00603438" w:rsidP="00370875">
          <w:pPr>
            <w:pStyle w:val="ProductList-OfferingBody"/>
            <w:ind w:left="-72" w:right="-77"/>
            <w:jc w:val="center"/>
            <w:rPr>
              <w:color w:val="808080" w:themeColor="background1" w:themeShade="80"/>
              <w:sz w:val="14"/>
              <w:szCs w:val="14"/>
            </w:rPr>
          </w:pPr>
          <w:hyperlink w:anchor="Software" w:history="1">
            <w:r w:rsidR="00C9363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9363E" w:rsidRPr="00C76DF3" w:rsidRDefault="00603438" w:rsidP="00370875">
          <w:pPr>
            <w:pStyle w:val="ProductList-OfferingBody"/>
            <w:ind w:left="-72" w:right="-77"/>
            <w:jc w:val="center"/>
            <w:rPr>
              <w:color w:val="808080" w:themeColor="background1" w:themeShade="80"/>
              <w:sz w:val="14"/>
              <w:szCs w:val="14"/>
            </w:rPr>
          </w:pPr>
          <w:hyperlink w:anchor="OnlineServices" w:history="1">
            <w:r w:rsidR="00C9363E">
              <w:rPr>
                <w:rStyle w:val="Hyperlink"/>
                <w:sz w:val="14"/>
                <w:szCs w:val="14"/>
              </w:rPr>
              <w:t>Веб-службы</w:t>
            </w:r>
          </w:hyperlink>
        </w:p>
      </w:tc>
      <w:tc>
        <w:tcPr>
          <w:tcW w:w="180" w:type="dxa"/>
          <w:tcBorders>
            <w:top w:val="nil"/>
            <w:bottom w:val="nil"/>
          </w:tcBorders>
        </w:tcPr>
        <w:p w14:paraId="360EA458" w14:textId="77777777" w:rsidR="00C9363E" w:rsidRPr="00C76DF3" w:rsidRDefault="00C9363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9363E" w:rsidRPr="00C76DF3" w:rsidRDefault="0060343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9363E">
              <w:rPr>
                <w:rStyle w:val="Hyperlink"/>
                <w:sz w:val="14"/>
                <w:szCs w:val="14"/>
              </w:rPr>
              <w:t>Словарь терминов</w:t>
            </w:r>
          </w:hyperlink>
          <w:r w:rsidR="00C9363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9363E" w:rsidRPr="00C76DF3" w:rsidRDefault="00603438" w:rsidP="00370875">
          <w:pPr>
            <w:pStyle w:val="ProductList-OfferingBody"/>
            <w:ind w:left="-72" w:right="-76"/>
            <w:jc w:val="center"/>
            <w:rPr>
              <w:color w:val="808080" w:themeColor="background1" w:themeShade="80"/>
              <w:sz w:val="14"/>
              <w:szCs w:val="14"/>
            </w:rPr>
          </w:pPr>
          <w:hyperlink w:anchor="AppendixA" w:history="1">
            <w:r w:rsidR="00C9363E">
              <w:rPr>
                <w:rStyle w:val="Hyperlink"/>
                <w:sz w:val="14"/>
                <w:szCs w:val="14"/>
              </w:rPr>
              <w:t>Приложения</w:t>
            </w:r>
          </w:hyperlink>
        </w:p>
      </w:tc>
      <w:tc>
        <w:tcPr>
          <w:tcW w:w="184" w:type="dxa"/>
          <w:tcBorders>
            <w:top w:val="nil"/>
            <w:bottom w:val="nil"/>
          </w:tcBorders>
          <w:vAlign w:val="center"/>
        </w:tcPr>
        <w:p w14:paraId="49886511" w14:textId="77777777" w:rsidR="00C9363E" w:rsidRPr="00C76DF3" w:rsidRDefault="00C9363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9363E" w:rsidRPr="00C76DF3" w:rsidRDefault="00603438" w:rsidP="00370875">
          <w:pPr>
            <w:pStyle w:val="ProductList-OfferingBody"/>
            <w:ind w:left="-72" w:right="-74"/>
            <w:jc w:val="center"/>
            <w:rPr>
              <w:color w:val="808080" w:themeColor="background1" w:themeShade="80"/>
              <w:sz w:val="14"/>
              <w:szCs w:val="14"/>
            </w:rPr>
          </w:pPr>
          <w:hyperlink w:anchor="Index" w:history="1">
            <w:r w:rsidR="00C9363E">
              <w:rPr>
                <w:rStyle w:val="Hyperlink"/>
                <w:sz w:val="14"/>
                <w:szCs w:val="14"/>
              </w:rPr>
              <w:t>Индекс</w:t>
            </w:r>
          </w:hyperlink>
        </w:p>
      </w:tc>
    </w:tr>
  </w:tbl>
  <w:p w14:paraId="55876EE2" w14:textId="77777777" w:rsidR="00C9363E" w:rsidRDefault="00C9363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3EE22D7" w14:textId="77777777" w:rsidTr="00C9363E">
      <w:tc>
        <w:tcPr>
          <w:tcW w:w="1975" w:type="dxa"/>
          <w:shd w:val="clear" w:color="auto" w:fill="F2F2F2"/>
          <w:vAlign w:val="center"/>
        </w:tcPr>
        <w:p w14:paraId="07864193"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448E461F" w14:textId="77777777" w:rsidR="00C9363E" w:rsidRPr="00C76DF3" w:rsidRDefault="00C9363E"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F27A173" w14:textId="77777777" w:rsidR="00C9363E" w:rsidRPr="00C76DF3" w:rsidRDefault="00C9363E"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3F9E31F0"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06CF889E"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1BB88DE" w14:textId="77777777" w:rsidR="00C9363E" w:rsidRDefault="00C9363E" w:rsidP="00F4313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04AF0AD9" w14:textId="77777777" w:rsidTr="00F43137">
      <w:tc>
        <w:tcPr>
          <w:tcW w:w="1975" w:type="dxa"/>
          <w:shd w:val="clear" w:color="auto" w:fill="F2F2F2"/>
          <w:vAlign w:val="center"/>
        </w:tcPr>
        <w:p w14:paraId="6787D2C3"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60AD6D63"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5687051C"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102960A"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7D87D7AE"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A3FE386" w14:textId="77777777" w:rsidR="00C9363E" w:rsidRDefault="00C9363E" w:rsidP="00AC58AB">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513483A1" w14:textId="77777777" w:rsidTr="00C9363E">
      <w:tc>
        <w:tcPr>
          <w:tcW w:w="1975" w:type="dxa"/>
          <w:shd w:val="clear" w:color="auto" w:fill="F2F2F2"/>
          <w:vAlign w:val="center"/>
        </w:tcPr>
        <w:p w14:paraId="4AD661BF"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1D70BF98"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98426C0"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1373932D"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1D27C738"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66AA966C" w14:textId="77777777" w:rsidR="00C9363E" w:rsidRDefault="00C9363E"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36790C19" w14:textId="77777777" w:rsidTr="00F10BF5">
      <w:tc>
        <w:tcPr>
          <w:tcW w:w="1975" w:type="dxa"/>
          <w:shd w:val="clear" w:color="auto" w:fill="F2F2F2"/>
          <w:vAlign w:val="center"/>
        </w:tcPr>
        <w:p w14:paraId="793867D0" w14:textId="77777777" w:rsidR="00C9363E" w:rsidRPr="00C76DF3" w:rsidRDefault="0060343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3F37E1E"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C9363E" w:rsidRPr="00C76DF3" w:rsidRDefault="0060343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5E228ABC"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C9363E" w:rsidRPr="00C76DF3" w:rsidRDefault="0060343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71A67850"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C9363E" w:rsidRPr="00C76DF3" w:rsidRDefault="0060343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4F450EA5"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C9363E" w:rsidRPr="00C76DF3" w:rsidRDefault="0060343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5CD1DA2C" w14:textId="77777777" w:rsidR="00C9363E" w:rsidRDefault="00C9363E"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E7060" w14:textId="77777777" w:rsidR="00407425" w:rsidRDefault="00407425" w:rsidP="009A573F">
      <w:pPr>
        <w:spacing w:after="0" w:line="240" w:lineRule="auto"/>
      </w:pPr>
      <w:r>
        <w:separator/>
      </w:r>
    </w:p>
  </w:footnote>
  <w:footnote w:type="continuationSeparator" w:id="0">
    <w:p w14:paraId="5E16A352" w14:textId="77777777" w:rsidR="00407425" w:rsidRDefault="00407425" w:rsidP="009A573F">
      <w:pPr>
        <w:spacing w:after="0" w:line="240" w:lineRule="auto"/>
      </w:pPr>
      <w:r>
        <w:continuationSeparator/>
      </w:r>
    </w:p>
  </w:footnote>
  <w:footnote w:type="continuationNotice" w:id="1">
    <w:p w14:paraId="617BC553" w14:textId="77777777" w:rsidR="00407425" w:rsidRDefault="004074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7C450" w14:textId="77777777" w:rsidR="00603438" w:rsidRDefault="00603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2E217BA" w:rsidR="00C9363E" w:rsidRPr="00DC2685" w:rsidRDefault="00603438" w:rsidP="00C9363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9363E">
              <w:rPr>
                <w:sz w:val="16"/>
                <w:szCs w:val="16"/>
              </w:rPr>
              <w:t xml:space="preserve">Соглашение об уровне обслуживания по программе корпоративного лицензирования Microsoft для Веб-служб Microsoft (русский, </w:t>
            </w:r>
            <w:r w:rsidR="00A90AD9">
              <w:rPr>
                <w:sz w:val="16"/>
                <w:szCs w:val="16"/>
                <w:lang w:val="en-US"/>
              </w:rPr>
              <w:t>1</w:t>
            </w:r>
            <w:r w:rsidR="005917BD" w:rsidRPr="005917BD">
              <w:rPr>
                <w:sz w:val="16"/>
                <w:szCs w:val="16"/>
                <w:lang w:val="en-US"/>
              </w:rPr>
              <w:t xml:space="preserve"> </w:t>
            </w:r>
            <w:r w:rsidR="00A90AD9" w:rsidRPr="00A90AD9">
              <w:rPr>
                <w:sz w:val="16"/>
                <w:szCs w:val="16"/>
                <w:lang w:val="en-US"/>
              </w:rPr>
              <w:t>Август</w:t>
            </w:r>
            <w:r w:rsidR="005917BD" w:rsidRPr="005917BD">
              <w:rPr>
                <w:sz w:val="16"/>
                <w:szCs w:val="16"/>
                <w:lang w:val="en-US"/>
              </w:rPr>
              <w:t xml:space="preserve"> 2015 года.</w:t>
            </w:r>
            <w:r w:rsidR="005917BD">
              <w:rPr>
                <w:sz w:val="16"/>
                <w:szCs w:val="16"/>
                <w:lang w:val="en-US"/>
              </w:rPr>
              <w:t>)</w:t>
            </w:r>
            <w:r w:rsidR="00C9363E">
              <w:rPr>
                <w:sz w:val="16"/>
                <w:szCs w:val="16"/>
              </w:rPr>
              <w:tab/>
            </w:r>
            <w:r w:rsidR="00C9363E">
              <w:rPr>
                <w:sz w:val="16"/>
                <w:szCs w:val="16"/>
              </w:rPr>
              <w:fldChar w:fldCharType="begin"/>
            </w:r>
            <w:r w:rsidR="00C9363E" w:rsidRPr="00A247F3">
              <w:rPr>
                <w:sz w:val="16"/>
                <w:szCs w:val="16"/>
              </w:rPr>
              <w:instrText xml:space="preserve"> PAGE </w:instrText>
            </w:r>
            <w:r w:rsidR="00C9363E">
              <w:rPr>
                <w:sz w:val="16"/>
                <w:szCs w:val="16"/>
              </w:rPr>
              <w:fldChar w:fldCharType="separate"/>
            </w:r>
            <w:r>
              <w:rPr>
                <w:noProof/>
                <w:sz w:val="16"/>
                <w:szCs w:val="16"/>
              </w:rPr>
              <w:t>21</w:t>
            </w:r>
            <w:r w:rsidR="00C9363E">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0770E" w14:textId="77777777" w:rsidR="00603438" w:rsidRDefault="006034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FD676C3" w:rsidR="00C9363E" w:rsidRPr="0034758F" w:rsidRDefault="00603438" w:rsidP="00C9363E">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9363E"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A90AD9">
          <w:rPr>
            <w:sz w:val="16"/>
            <w:szCs w:val="16"/>
            <w:lang w:val="en-US"/>
          </w:rPr>
          <w:t>1</w:t>
        </w:r>
        <w:r w:rsidR="005917BD" w:rsidRPr="005917BD">
          <w:rPr>
            <w:sz w:val="16"/>
            <w:szCs w:val="16"/>
            <w:lang w:val="en-US"/>
          </w:rPr>
          <w:t xml:space="preserve"> </w:t>
        </w:r>
        <w:r w:rsidR="00A90AD9" w:rsidRPr="00A90AD9">
          <w:rPr>
            <w:sz w:val="16"/>
            <w:szCs w:val="16"/>
            <w:lang w:val="en-US"/>
          </w:rPr>
          <w:t>Август</w:t>
        </w:r>
        <w:r w:rsidR="005917BD" w:rsidRPr="005917BD">
          <w:rPr>
            <w:sz w:val="16"/>
            <w:szCs w:val="16"/>
            <w:lang w:val="en-US"/>
          </w:rPr>
          <w:t xml:space="preserve"> 2015 года.</w:t>
        </w:r>
        <w:r w:rsidR="00C9363E" w:rsidRPr="0034758F">
          <w:rPr>
            <w:sz w:val="16"/>
            <w:szCs w:val="16"/>
          </w:rPr>
          <w:t>)</w:t>
        </w:r>
        <w:r w:rsidR="00C9363E" w:rsidRPr="0034758F">
          <w:rPr>
            <w:sz w:val="16"/>
            <w:szCs w:val="16"/>
          </w:rPr>
          <w:tab/>
        </w:r>
        <w:r w:rsidR="00C9363E" w:rsidRPr="0034758F">
          <w:rPr>
            <w:sz w:val="16"/>
            <w:szCs w:val="16"/>
          </w:rPr>
          <w:fldChar w:fldCharType="begin"/>
        </w:r>
        <w:r w:rsidR="00C9363E" w:rsidRPr="0034758F">
          <w:rPr>
            <w:sz w:val="16"/>
            <w:szCs w:val="16"/>
          </w:rPr>
          <w:instrText xml:space="preserve"> PAGE </w:instrText>
        </w:r>
        <w:r w:rsidR="00C9363E" w:rsidRPr="0034758F">
          <w:rPr>
            <w:sz w:val="16"/>
            <w:szCs w:val="16"/>
          </w:rPr>
          <w:fldChar w:fldCharType="separate"/>
        </w:r>
        <w:r>
          <w:rPr>
            <w:noProof/>
            <w:sz w:val="16"/>
            <w:szCs w:val="16"/>
          </w:rPr>
          <w:t>2</w:t>
        </w:r>
        <w:r w:rsidR="00C9363E"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Ygnrzudw0fK9g9uKghtMCrlB2JJG0yX/nnrZeUJIejCBknMMsplo34NEvgwWFMWhGIgxxNjbfDjr13sECM2aag==" w:salt="pN3LWjd2MLE4PofPf8+Tm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4A9E"/>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17BD"/>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38"/>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0AD9"/>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51CD"/>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92DC7"/>
    <w:rsid w:val="00C9307D"/>
    <w:rsid w:val="00C9363E"/>
    <w:rsid w:val="00C93EA7"/>
    <w:rsid w:val="00C946F9"/>
    <w:rsid w:val="00C9518F"/>
    <w:rsid w:val="00C952C9"/>
    <w:rsid w:val="00C96A29"/>
    <w:rsid w:val="00C9711E"/>
    <w:rsid w:val="00C976B1"/>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0153"/>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Russian.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hyperlink" Target="file:///C:\Users\justi_000\Desktop\CSLA%20April%2015,%202015%20Update\files%20from%20Liox%20and%20passage\CSLA%20April%2015,%202015%20Update_Russian.docx" TargetMode="Externa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Russian.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hyperlink" Target="file:///C:\Users\justi_000\Desktop\CSLA%20April%2015,%202015%20Update\files%20from%20Liox%20and%20passage\CSLA%20April%2015,%202015%20Update_Russian.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F308-6259-4D19-8E79-21348420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19849</Words>
  <Characters>113140</Characters>
  <Application>Microsoft Office Word</Application>
  <DocSecurity>8</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2015-07-27T16:59:00Z</dcterms:created>
  <dcterms:modified xsi:type="dcterms:W3CDTF">2015-07-27T17:00:00Z</dcterms:modified>
</cp:coreProperties>
</file>